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DD13">
      <w:pPr>
        <w:jc w:val="center"/>
        <w:rPr>
          <w:b/>
        </w:rPr>
      </w:pPr>
      <w:r>
        <w:rPr>
          <w:b/>
        </w:rPr>
        <w:t>РЕСПУБЛИКА  БУРЯТИЯ</w:t>
      </w:r>
    </w:p>
    <w:p w14:paraId="32C901F5">
      <w:pPr>
        <w:jc w:val="center"/>
        <w:rPr>
          <w:b/>
        </w:rPr>
      </w:pPr>
      <w:r>
        <w:rPr>
          <w:b/>
        </w:rPr>
        <w:t>ПРИБАЙКАЛЬСКИЙ РАЙОН</w:t>
      </w:r>
    </w:p>
    <w:p w14:paraId="0D720940">
      <w:pPr>
        <w:jc w:val="center"/>
      </w:pPr>
      <w:r>
        <w:rPr>
          <w:b/>
        </w:rPr>
        <w:br w:type="textWrapping"/>
      </w:r>
      <w:r>
        <w:rPr>
          <w:b/>
        </w:rPr>
        <w:t>СОВЕТ ДЕПУТАТОВ МУНИЦИПАЛЬНОГО ОБРАЗОВАНИЯ                      «НЕСТЕРОВСКОЕ» СЕЛЬСКОЕ ПОСЕЛЕНИЕ</w:t>
      </w:r>
      <w:r>
        <w:rPr>
          <w:b/>
        </w:rPr>
        <w:br w:type="textWrapping"/>
      </w:r>
    </w:p>
    <w:p w14:paraId="5CF93C79">
      <w:pPr>
        <w:jc w:val="center"/>
      </w:pPr>
    </w:p>
    <w:p w14:paraId="5499BB54"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РЕШЕНИЕ  № </w:t>
      </w:r>
      <w:r>
        <w:rPr>
          <w:rFonts w:hint="default"/>
          <w:b/>
          <w:lang w:val="ru-RU"/>
        </w:rPr>
        <w:t>74</w:t>
      </w:r>
    </w:p>
    <w:p w14:paraId="0E386B6A">
      <w:pPr>
        <w:jc w:val="right"/>
        <w:rPr>
          <w:b/>
        </w:rPr>
      </w:pPr>
      <w:r>
        <w:rPr>
          <w:b/>
        </w:rPr>
        <w:t>от 29 ноября  2024 г</w:t>
      </w:r>
    </w:p>
    <w:p w14:paraId="77CA2662">
      <w:pPr>
        <w:rPr>
          <w:b/>
        </w:rPr>
      </w:pPr>
    </w:p>
    <w:p w14:paraId="36704914">
      <w:pPr>
        <w:rPr>
          <w:b/>
        </w:rPr>
      </w:pPr>
      <w:r>
        <w:rPr>
          <w:b/>
        </w:rPr>
        <w:t>«Об установлении налога на имущество физических лиц на территории муниципального образования «Нестеровское» сельское поселение»</w:t>
      </w:r>
    </w:p>
    <w:p w14:paraId="5D62D0ED">
      <w:pPr>
        <w:rPr>
          <w:b/>
        </w:rPr>
      </w:pPr>
      <w:r>
        <w:rPr>
          <w:b/>
        </w:rPr>
        <w:t xml:space="preserve"> </w:t>
      </w:r>
    </w:p>
    <w:p w14:paraId="5F301648">
      <w:pPr>
        <w:rPr>
          <w:b/>
        </w:rPr>
      </w:pPr>
    </w:p>
    <w:p w14:paraId="02CCFAD7">
      <w:pPr>
        <w:pStyle w:val="4"/>
        <w:spacing w:before="0" w:beforeAutospacing="0" w:after="0" w:afterAutospacing="0" w:line="270" w:lineRule="atLeast"/>
        <w:ind w:firstLine="708"/>
        <w:jc w:val="both"/>
        <w:rPr>
          <w:b/>
        </w:rPr>
      </w:pPr>
      <w: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«Нестеровское» сельское поселение, Совет депутатов  муниципального образования «Нестеровское» сельское поселение </w:t>
      </w:r>
      <w:r>
        <w:rPr>
          <w:b/>
        </w:rPr>
        <w:t>РЕШИЛ:</w:t>
      </w:r>
    </w:p>
    <w:p w14:paraId="14FF3195">
      <w:pPr>
        <w:pStyle w:val="4"/>
        <w:spacing w:before="0" w:beforeAutospacing="0" w:after="0" w:afterAutospacing="0" w:line="270" w:lineRule="atLeast"/>
        <w:jc w:val="both"/>
      </w:pPr>
      <w:r>
        <w:tab/>
      </w:r>
      <w:r>
        <w:t>1. Ввести на территории муниципального образования «Нестеровское» сельское поселение  налог на имущество физических лиц.</w:t>
      </w:r>
    </w:p>
    <w:p w14:paraId="27E25BBA">
      <w:pPr>
        <w:pStyle w:val="4"/>
        <w:spacing w:before="0" w:beforeAutospacing="0" w:after="0" w:afterAutospacing="0" w:line="270" w:lineRule="atLeast"/>
        <w:jc w:val="both"/>
      </w:pPr>
      <w:r>
        <w:tab/>
      </w:r>
      <w:r>
        <w:t>2. Установить налоговые ставки в следующих размерах:</w:t>
      </w:r>
    </w:p>
    <w:p w14:paraId="7BD2404C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>2.1.  0,3 процента в отношении:</w:t>
      </w:r>
    </w:p>
    <w:p w14:paraId="286E0FEB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>жилых домов, частей жилых домов, квартир, частей квартир, комнат;</w:t>
      </w:r>
    </w:p>
    <w:p w14:paraId="3246305E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 xml:space="preserve">объектов </w:t>
      </w:r>
      <w:r>
        <w:rPr>
          <w:highlight w:val="none"/>
          <w:lang w:val="ru-RU"/>
        </w:rPr>
        <w:t>незавершённого</w:t>
      </w:r>
      <w:r>
        <w:rPr>
          <w:highlight w:val="none"/>
        </w:rPr>
        <w:t xml:space="preserve"> строительства в случае, если проектируемым назначением таких объектов является жилой дом;</w:t>
      </w:r>
    </w:p>
    <w:p w14:paraId="4D4D71C8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>единых недвижимых комплексов, в состав которых входит хотя бы один жилой  дом;</w:t>
      </w:r>
    </w:p>
    <w:p w14:paraId="5CBA5C66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 xml:space="preserve">гаражей и машино-мест, в том числе расположенных в объектах налогообложения, указанных в подпункте 2 настоящего пункта; </w:t>
      </w:r>
    </w:p>
    <w:p w14:paraId="6635EF62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0C3F67CA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 xml:space="preserve">2.2. 2,0 процента в отношении объектов налогообложения, </w:t>
      </w:r>
      <w:r>
        <w:rPr>
          <w:highlight w:val="none"/>
          <w:lang w:val="ru-RU"/>
        </w:rPr>
        <w:t>включённых</w:t>
      </w:r>
      <w:r>
        <w:rPr>
          <w:highlight w:val="none"/>
        </w:rPr>
        <w:t xml:space="preserve">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настоящего Кодекса.</w:t>
      </w:r>
    </w:p>
    <w:p w14:paraId="648F7021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 xml:space="preserve">            2.3. 2,5 процента в отношении объектов налогообложения, кадастровая стоимость каждого из которых превышает 300 миллионов рублей;</w:t>
      </w:r>
    </w:p>
    <w:p w14:paraId="4BA91DA5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>2.4. 0,5 процента в отношении прочих объектов налогообложения.</w:t>
      </w:r>
    </w:p>
    <w:p w14:paraId="7229F062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>3. Установить на территории муниципального образования «Нестеровское» сельское поселение налоговые льготы по налогу на имущество физических лиц в соответствии с Налоговым кодексом Российской Федерации, Законом Республики Бурятия от 26.11.2002 г. № 145-</w:t>
      </w:r>
      <w:r>
        <w:rPr>
          <w:highlight w:val="none"/>
          <w:lang w:val="en-US"/>
        </w:rPr>
        <w:t>III</w:t>
      </w:r>
      <w:r>
        <w:rPr>
          <w:highlight w:val="none"/>
        </w:rPr>
        <w:t xml:space="preserve"> «О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Федерации».</w:t>
      </w:r>
    </w:p>
    <w:p w14:paraId="2CACB0E7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>3.1. Налоговая льгота, предусмотренная п.1 ст.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14:paraId="11289374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</w:p>
    <w:p w14:paraId="7823D6E8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</w:p>
    <w:p w14:paraId="41E76548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>4. Установить на территории муниципального образования «Нестеровское» сельское поселение налоговые вычеты по налогу на имущество физических лиц в соответствии с Налоговым кодексом Российской Федерации.</w:t>
      </w:r>
    </w:p>
    <w:p w14:paraId="5F1206B6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</w:p>
    <w:p w14:paraId="709D2BE2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>5. Сроки уплаты налога на имущество физических лиц:</w:t>
      </w:r>
    </w:p>
    <w:p w14:paraId="48791AA9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>5.1. Уплата налога на имущество физических лиц за истекший налоговый период производится налогоплательщиками - физическими лицами не позднее 1 декабря, следующего за истекшим налоговым периодом;</w:t>
      </w:r>
    </w:p>
    <w:p w14:paraId="34228311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>5.2. Налог на имущество физических лиц, подлежащий к уплате по перерасчетам за предыдущие налоговые периоды, уплачивается налогоплательщиками – физическими лицами в срок не позднее 40 дней со дня получения налогового уведомления.</w:t>
      </w:r>
    </w:p>
    <w:p w14:paraId="08DAAD92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>6. Признать утратившим силу решение  Совета депутатов Муниципального образования «Нестеровское» сельское поселение № 36 от 21 ноября 2014 года «Об установлении и введении в действие налога на имущество физических лиц» (в редакции Решение № 48 от 24.04.2015г.; № 73 от 29.04.2016г.)</w:t>
      </w:r>
    </w:p>
    <w:p w14:paraId="602EE1AF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>7.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налогу, за исключением случаев, предусмотренных ст. 5 Налогового кодекса Российской Федерации, и распространяет свое действие на правоотношения, возникшие с 1 января 2025года.</w:t>
      </w:r>
    </w:p>
    <w:p w14:paraId="23938C5D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>8. Настоящее решение опубликовать в газете «Прибайкалец», разместить на официальном сайте администрации муниципального образования «Нестеровское» сельское поселение, информационных стендах администрации, сети интернет.</w:t>
      </w:r>
    </w:p>
    <w:p w14:paraId="31AD0978">
      <w:pPr>
        <w:pStyle w:val="4"/>
        <w:spacing w:before="0" w:beforeAutospacing="0" w:after="0" w:afterAutospacing="0" w:line="270" w:lineRule="atLeast"/>
        <w:ind w:firstLine="708" w:firstLineChars="0"/>
        <w:jc w:val="both"/>
        <w:rPr>
          <w:highlight w:val="none"/>
        </w:rPr>
      </w:pPr>
      <w:r>
        <w:rPr>
          <w:highlight w:val="none"/>
        </w:rPr>
        <w:t>9. Настоящее решение в течение пяти дней со дня принятия направить в Управление ФНС России по Республике Бурятия.</w:t>
      </w:r>
    </w:p>
    <w:p w14:paraId="10384CFC">
      <w:pPr>
        <w:pStyle w:val="4"/>
        <w:spacing w:before="0" w:beforeAutospacing="0" w:after="0" w:afterAutospacing="0" w:line="270" w:lineRule="atLeast"/>
        <w:jc w:val="both"/>
        <w:rPr>
          <w:highlight w:val="none"/>
        </w:rPr>
      </w:pPr>
    </w:p>
    <w:p w14:paraId="0E6C6774">
      <w:pPr>
        <w:pStyle w:val="4"/>
        <w:spacing w:before="0" w:beforeAutospacing="0" w:after="0" w:afterAutospacing="0" w:line="270" w:lineRule="atLeast"/>
        <w:jc w:val="both"/>
        <w:rPr>
          <w:color w:val="333333"/>
          <w:highlight w:val="none"/>
        </w:rPr>
      </w:pPr>
    </w:p>
    <w:p w14:paraId="542A20F9">
      <w:pPr>
        <w:pStyle w:val="4"/>
        <w:spacing w:before="0" w:beforeAutospacing="0" w:after="0" w:afterAutospacing="0" w:line="270" w:lineRule="atLeast"/>
        <w:jc w:val="both"/>
        <w:rPr>
          <w:color w:val="333333"/>
          <w:highlight w:val="none"/>
        </w:rPr>
      </w:pPr>
      <w:bookmarkStart w:id="0" w:name="_GoBack"/>
      <w:bookmarkEnd w:id="0"/>
    </w:p>
    <w:p w14:paraId="01D2B3BF">
      <w:pPr>
        <w:rPr>
          <w:highlight w:val="none"/>
        </w:rPr>
      </w:pPr>
    </w:p>
    <w:p w14:paraId="18BEBE4E">
      <w:pPr>
        <w:pStyle w:val="5"/>
        <w:jc w:val="both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  <w:t>Глава - Председатель Совета депутатов</w:t>
      </w:r>
    </w:p>
    <w:p w14:paraId="270EA0B4">
      <w:pPr>
        <w:pStyle w:val="5"/>
        <w:jc w:val="both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  <w:t>муниципального образования</w:t>
      </w:r>
    </w:p>
    <w:p w14:paraId="0FCD7772">
      <w:pPr>
        <w:autoSpaceDE w:val="0"/>
        <w:autoSpaceDN w:val="0"/>
        <w:adjustRightInd w:val="0"/>
        <w:jc w:val="both"/>
        <w:rPr>
          <w:highlight w:val="none"/>
        </w:rPr>
      </w:pPr>
      <w:r>
        <w:rPr>
          <w:bCs/>
          <w:highlight w:val="none"/>
        </w:rPr>
        <w:t>«Нестеровское» сельское поселение                                                                Л.П. Тугаринова</w:t>
      </w:r>
    </w:p>
    <w:p w14:paraId="4B791000">
      <w:pPr>
        <w:rPr>
          <w:sz w:val="28"/>
          <w:szCs w:val="28"/>
          <w:highlight w:val="none"/>
        </w:rPr>
      </w:pPr>
    </w:p>
    <w:p w14:paraId="17129375">
      <w:pPr>
        <w:rPr>
          <w:rFonts w:hint="default"/>
          <w:sz w:val="28"/>
          <w:szCs w:val="28"/>
          <w:highlight w:val="none"/>
        </w:rPr>
      </w:pPr>
    </w:p>
    <w:p w14:paraId="360ECC25">
      <w:pPr>
        <w:rPr>
          <w:highlight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F0"/>
    <w:rsid w:val="00326F95"/>
    <w:rsid w:val="003B2214"/>
    <w:rsid w:val="004D6A6E"/>
    <w:rsid w:val="00652A9C"/>
    <w:rsid w:val="007A42D8"/>
    <w:rsid w:val="00836CF0"/>
    <w:rsid w:val="00AD67A5"/>
    <w:rsid w:val="00F3342C"/>
    <w:rsid w:val="5CA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_1"/>
    <w:basedOn w:val="1"/>
    <w:qFormat/>
    <w:uiPriority w:val="0"/>
    <w:pPr>
      <w:spacing w:before="100" w:beforeAutospacing="1" w:after="100" w:afterAutospacing="1"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666</Words>
  <Characters>3799</Characters>
  <Lines>31</Lines>
  <Paragraphs>8</Paragraphs>
  <TotalTime>112</TotalTime>
  <ScaleCrop>false</ScaleCrop>
  <LinksUpToDate>false</LinksUpToDate>
  <CharactersWithSpaces>4457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2024-11-28T15:30:00Z</dcterms:created>
  <dc:creator>User</dc:creator>
  <cp:lastModifiedBy>user</cp:lastModifiedBy>
  <cp:lastPrinted>2024-12-03T05:42:59Z</cp:lastPrinted>
  <dcterms:modified xsi:type="dcterms:W3CDTF">2024-12-03T05:43:16Z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E8C5C65C611645BE85DFA81AA4819662_12</vt:lpwstr>
  </property>
</Properties>
</file>