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3D070EF">
      <w:pPr>
        <w:jc w:val="center"/>
        <w:rPr>
          <w:rFonts w:ascii="Times New Roman" w:hAnsi="Times New Roman" w:eastAsia="Times New Roman" w:cs="Times New Roman"/>
          <w:b/>
          <w:sz w:val="32"/>
          <w:szCs w:val="32"/>
        </w:rPr>
      </w:pPr>
      <w:r>
        <w:rPr>
          <w:rFonts w:ascii="Times New Roman" w:hAnsi="Times New Roman" w:eastAsia="Times New Roman" w:cs="Times New Roman"/>
          <w:b/>
          <w:sz w:val="32"/>
          <w:szCs w:val="32"/>
        </w:rPr>
        <w:t>Республика Бурятия</w:t>
      </w:r>
    </w:p>
    <w:p w14:paraId="5F4520C4">
      <w:pPr>
        <w:jc w:val="center"/>
        <w:rPr>
          <w:rFonts w:ascii="Times New Roman" w:hAnsi="Times New Roman" w:eastAsia="Times New Roman" w:cs="Times New Roman"/>
          <w:b/>
          <w:sz w:val="32"/>
          <w:szCs w:val="32"/>
        </w:rPr>
      </w:pPr>
      <w:r>
        <w:rPr>
          <w:rFonts w:ascii="Times New Roman" w:hAnsi="Times New Roman" w:eastAsia="Times New Roman" w:cs="Times New Roman"/>
          <w:b/>
          <w:sz w:val="32"/>
          <w:szCs w:val="32"/>
        </w:rPr>
        <w:t>Прибайкальский район</w:t>
      </w:r>
    </w:p>
    <w:p w14:paraId="05845B8C">
      <w:pPr>
        <w:jc w:val="center"/>
        <w:rPr>
          <w:rFonts w:ascii="Times New Roman" w:hAnsi="Times New Roman" w:eastAsia="Times New Roman" w:cs="Times New Roman"/>
          <w:b/>
          <w:sz w:val="32"/>
          <w:szCs w:val="32"/>
        </w:rPr>
      </w:pPr>
    </w:p>
    <w:p w14:paraId="0EFCF90D">
      <w:pPr>
        <w:pBdr>
          <w:bottom w:val="single" w:color="auto" w:sz="12" w:space="1"/>
        </w:pBdr>
        <w:jc w:val="center"/>
        <w:rPr>
          <w:rFonts w:ascii="Times New Roman" w:hAnsi="Times New Roman" w:eastAsia="Times New Roman" w:cs="Times New Roman"/>
          <w:b/>
          <w:sz w:val="32"/>
          <w:szCs w:val="32"/>
        </w:rPr>
      </w:pPr>
      <w:r>
        <w:rPr>
          <w:rFonts w:ascii="Times New Roman" w:hAnsi="Times New Roman" w:eastAsia="Times New Roman" w:cs="Times New Roman"/>
          <w:b/>
          <w:sz w:val="32"/>
          <w:szCs w:val="32"/>
        </w:rPr>
        <w:t>Совет депутатов муниципального образования</w:t>
      </w:r>
    </w:p>
    <w:p w14:paraId="31B0FAE6">
      <w:pPr>
        <w:pBdr>
          <w:bottom w:val="single" w:color="auto" w:sz="12" w:space="1"/>
        </w:pBdr>
        <w:jc w:val="center"/>
        <w:rPr>
          <w:rFonts w:ascii="Times New Roman" w:hAnsi="Times New Roman" w:eastAsia="Times New Roman" w:cs="Times New Roman"/>
          <w:b/>
          <w:sz w:val="32"/>
          <w:szCs w:val="32"/>
        </w:rPr>
      </w:pPr>
      <w:r>
        <w:rPr>
          <w:rFonts w:ascii="Times New Roman" w:hAnsi="Times New Roman" w:eastAsia="Times New Roman" w:cs="Times New Roman"/>
          <w:b/>
          <w:sz w:val="32"/>
          <w:szCs w:val="32"/>
        </w:rPr>
        <w:t xml:space="preserve"> «Нестеровское» сельское поселение </w:t>
      </w:r>
    </w:p>
    <w:p w14:paraId="651D7E0F">
      <w:pPr>
        <w:jc w:val="center"/>
        <w:rPr>
          <w:rFonts w:ascii="Times New Roman" w:hAnsi="Times New Roman" w:eastAsia="Times New Roman" w:cs="Times New Roman"/>
          <w:b/>
        </w:rPr>
      </w:pPr>
      <w:r>
        <w:rPr>
          <w:rFonts w:ascii="Times New Roman" w:hAnsi="Times New Roman" w:eastAsia="Times New Roman" w:cs="Times New Roman"/>
          <w:b/>
        </w:rPr>
        <w:t xml:space="preserve">                                                                                                                           </w:t>
      </w:r>
    </w:p>
    <w:p w14:paraId="23544143">
      <w:pPr>
        <w:jc w:val="center"/>
        <w:rPr>
          <w:rFonts w:ascii="Times New Roman" w:hAnsi="Times New Roman" w:eastAsia="Times New Roman" w:cs="Times New Roman"/>
          <w:b/>
        </w:rPr>
      </w:pPr>
      <w:r>
        <w:rPr>
          <w:rFonts w:ascii="Times New Roman" w:hAnsi="Times New Roman" w:eastAsia="Times New Roman" w:cs="Times New Roman"/>
          <w:b/>
        </w:rPr>
        <w:t xml:space="preserve">РЕШЕНИЕ № </w:t>
      </w:r>
      <w:r>
        <w:rPr>
          <w:rFonts w:hint="default" w:ascii="Times New Roman" w:hAnsi="Times New Roman" w:eastAsia="Times New Roman" w:cs="Times New Roman"/>
          <w:b/>
          <w:lang w:val="ru-RU"/>
        </w:rPr>
        <w:t>65</w:t>
      </w:r>
      <w:r>
        <w:rPr>
          <w:rFonts w:ascii="Times New Roman" w:hAnsi="Times New Roman" w:eastAsia="Times New Roman" w:cs="Times New Roman"/>
          <w:b/>
        </w:rPr>
        <w:t xml:space="preserve"> </w:t>
      </w:r>
    </w:p>
    <w:p w14:paraId="20674F9C">
      <w:pPr>
        <w:rPr>
          <w:rFonts w:ascii="Times New Roman" w:hAnsi="Times New Roman" w:eastAsia="Times New Roman" w:cs="Times New Roman"/>
          <w:b/>
        </w:rPr>
      </w:pPr>
    </w:p>
    <w:p w14:paraId="4B8E0775">
      <w:pPr>
        <w:jc w:val="right"/>
        <w:rPr>
          <w:rFonts w:ascii="Times New Roman" w:hAnsi="Times New Roman" w:eastAsia="Times New Roman" w:cs="Times New Roman"/>
          <w:b/>
        </w:rPr>
      </w:pPr>
      <w:r>
        <w:rPr>
          <w:rFonts w:ascii="Times New Roman" w:hAnsi="Times New Roman" w:eastAsia="Times New Roman" w:cs="Times New Roman"/>
          <w:b/>
        </w:rPr>
        <w:t>от  «</w:t>
      </w:r>
      <w:r>
        <w:rPr>
          <w:rFonts w:hint="default" w:ascii="Times New Roman" w:hAnsi="Times New Roman" w:eastAsia="Times New Roman" w:cs="Times New Roman"/>
          <w:b/>
          <w:lang w:val="ru-RU"/>
        </w:rPr>
        <w:t>13» сентября</w:t>
      </w:r>
      <w:r>
        <w:rPr>
          <w:rFonts w:ascii="Times New Roman" w:hAnsi="Times New Roman" w:eastAsia="Times New Roman" w:cs="Times New Roman"/>
          <w:b/>
        </w:rPr>
        <w:t xml:space="preserve">  2024 г.                                                                                        </w:t>
      </w:r>
    </w:p>
    <w:p w14:paraId="5B66947A">
      <w:pPr>
        <w:widowControl w:val="0"/>
        <w:suppressAutoHyphens w:val="0"/>
        <w:jc w:val="center"/>
        <w:rPr>
          <w:rFonts w:ascii="Times New Roman" w:hAnsi="Times New Roman" w:eastAsia="Times New Roman" w:cs="Times New Roman"/>
          <w:b/>
          <w:sz w:val="28"/>
          <w:szCs w:val="28"/>
          <w:lang w:bidi="ar-SA"/>
        </w:rPr>
      </w:pPr>
    </w:p>
    <w:p w14:paraId="710B3B19">
      <w:pPr>
        <w:tabs>
          <w:tab w:val="left" w:pos="4680"/>
        </w:tabs>
        <w:suppressAutoHyphens w:val="0"/>
        <w:jc w:val="right"/>
        <w:rPr>
          <w:rFonts w:ascii="Times New Roman" w:hAnsi="Times New Roman" w:eastAsia="Times New Roman" w:cs="Times New Roman"/>
          <w:b/>
          <w:color w:val="auto"/>
          <w:sz w:val="28"/>
          <w:szCs w:val="28"/>
          <w:lang w:bidi="ar-SA"/>
        </w:rPr>
      </w:pPr>
      <w:bookmarkStart w:id="1" w:name="_GoBack"/>
      <w:bookmarkEnd w:id="1"/>
      <w:r>
        <w:rPr>
          <w:rFonts w:ascii="Times New Roman" w:hAnsi="Times New Roman" w:eastAsia="Times New Roman" w:cs="Times New Roman"/>
          <w:b/>
          <w:color w:val="auto"/>
          <w:sz w:val="28"/>
          <w:szCs w:val="28"/>
          <w:lang w:bidi="ar-SA"/>
        </w:rPr>
        <w:t xml:space="preserve">                   </w:t>
      </w:r>
    </w:p>
    <w:p w14:paraId="20C2C9DB"/>
    <w:p w14:paraId="08397C9B">
      <w:pPr>
        <w:tabs>
          <w:tab w:val="left" w:pos="8280"/>
        </w:tabs>
        <w:jc w:val="both"/>
        <w:rPr>
          <w:rFonts w:ascii="Times New Roman" w:hAnsi="Times New Roman" w:cs="Times New Roman"/>
        </w:rPr>
      </w:pPr>
      <w:r>
        <w:rPr>
          <w:rFonts w:ascii="Times New Roman" w:hAnsi="Times New Roman" w:cs="Times New Roman"/>
          <w:b/>
        </w:rPr>
        <w:t>Об утверждении Порядка формирования, ведения и обязательного опубликования Перечня муниципального имущества муниципального образования «Нестеровское» сельское поселение,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во владение и (или) в пользование на долгосрочной основе субъектам малого и среднего предпринимательства, организациям, образующим инфраструктуру поддержки малого и среднего предпринимательства, а также физическим лицам, не являющимися индивидуальными предпринимателями и применяющими специальный налоговый режим «Налог на профессиональный доход»</w:t>
      </w:r>
    </w:p>
    <w:p w14:paraId="4104A987">
      <w:pPr>
        <w:pStyle w:val="6"/>
        <w:jc w:val="center"/>
        <w:rPr>
          <w:rFonts w:ascii="Times New Roman" w:hAnsi="Times New Roman" w:cs="Times New Roman"/>
        </w:rPr>
      </w:pPr>
    </w:p>
    <w:p w14:paraId="70A73B7D">
      <w:pPr>
        <w:pStyle w:val="5"/>
        <w:spacing w:before="0" w:after="0" w:line="312" w:lineRule="exact"/>
        <w:ind w:firstLine="689"/>
        <w:jc w:val="both"/>
        <w:rPr>
          <w:rFonts w:ascii="Times New Roman" w:hAnsi="Times New Roman" w:cs="Times New Roman"/>
          <w:b/>
          <w:sz w:val="24"/>
          <w:szCs w:val="24"/>
        </w:rPr>
      </w:pPr>
      <w:r>
        <w:rPr>
          <w:rFonts w:ascii="Times New Roman" w:hAnsi="Times New Roman" w:cs="Times New Roman"/>
          <w:sz w:val="24"/>
          <w:szCs w:val="24"/>
        </w:rPr>
        <w:t xml:space="preserve">В соответствии с Федеральный закон от 24 июля 2007 г. № 209-ФЗ «О развитии малого и среднего предпринимательства в Российской Федерации», Федеральным законом от 06 октября 2003 г. № 131-ФЗ «Об общих принципах организации местного самоуправления в Российской Федерации», Федеральным законом от 26 июля 2006 г. № 135-ФЗ «О защите конкуренции», Уставом муниципального образования «Нестеровское» сельское поселение, Совет депутатов муниципального образования «Нестеровское» сельское поселение, </w:t>
      </w:r>
      <w:r>
        <w:rPr>
          <w:rFonts w:ascii="Times New Roman" w:hAnsi="Times New Roman" w:cs="Times New Roman"/>
          <w:b/>
          <w:sz w:val="24"/>
          <w:szCs w:val="24"/>
        </w:rPr>
        <w:t>РЕШИЛ:</w:t>
      </w:r>
    </w:p>
    <w:p w14:paraId="2FF327EB">
      <w:pPr>
        <w:pStyle w:val="5"/>
        <w:spacing w:before="0" w:after="0" w:line="312" w:lineRule="exact"/>
        <w:ind w:firstLine="689"/>
        <w:jc w:val="both"/>
        <w:rPr>
          <w:rFonts w:ascii="Times New Roman" w:hAnsi="Times New Roman" w:cs="Times New Roman"/>
          <w:b/>
          <w:sz w:val="24"/>
          <w:szCs w:val="24"/>
        </w:rPr>
      </w:pPr>
      <w:r>
        <w:rPr>
          <w:rFonts w:ascii="Times New Roman" w:hAnsi="Times New Roman" w:cs="Times New Roman"/>
          <w:sz w:val="24"/>
          <w:szCs w:val="24"/>
        </w:rPr>
        <w:t>1. Утвердить:</w:t>
      </w:r>
    </w:p>
    <w:p w14:paraId="2E45CE25">
      <w:pPr>
        <w:pStyle w:val="6"/>
        <w:tabs>
          <w:tab w:val="left" w:pos="284"/>
        </w:tabs>
        <w:spacing w:line="312" w:lineRule="exact"/>
        <w:ind w:firstLine="709"/>
        <w:jc w:val="both"/>
        <w:rPr>
          <w:rFonts w:ascii="Times New Roman" w:hAnsi="Times New Roman" w:cs="Times New Roman"/>
        </w:rPr>
      </w:pPr>
      <w:r>
        <w:rPr>
          <w:rFonts w:ascii="Times New Roman" w:hAnsi="Times New Roman" w:cs="Times New Roman"/>
        </w:rPr>
        <w:t>1.1. Порядок формирования, ведения и обязательного опубликования Перечня муниципального имущества муниципального образования «Нестеровское» сельское поселение,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во владение и (или) в пользование на долгосрочной основе субъектам малого и среднего предпринимательства, организациям, образующим инфраструктуру поддержки малого и среднего предпринимательства, а также физическим лицам, не являющимися индивидуальными предпринимателями и применяющими специальный налоговый режим «Налог на профессиональный доход» согласно приложению 1 к настоящему решению.</w:t>
      </w:r>
    </w:p>
    <w:p w14:paraId="16313793">
      <w:pPr>
        <w:pStyle w:val="6"/>
        <w:tabs>
          <w:tab w:val="left" w:pos="284"/>
        </w:tabs>
        <w:spacing w:line="312" w:lineRule="exact"/>
        <w:ind w:firstLine="709"/>
        <w:jc w:val="both"/>
        <w:rPr>
          <w:rFonts w:ascii="Times New Roman" w:hAnsi="Times New Roman" w:cs="Times New Roman"/>
        </w:rPr>
      </w:pPr>
      <w:r>
        <w:rPr>
          <w:rFonts w:ascii="Times New Roman" w:hAnsi="Times New Roman" w:cs="Times New Roman"/>
        </w:rPr>
        <w:t xml:space="preserve">1.2. </w:t>
      </w:r>
      <w:r>
        <w:rPr>
          <w:rFonts w:ascii="Times New Roman" w:hAnsi="Times New Roman" w:eastAsia="Times New Roman" w:cs="Times New Roman"/>
        </w:rPr>
        <w:t xml:space="preserve">Форму перечня муниципального имущества </w:t>
      </w:r>
      <w:r>
        <w:rPr>
          <w:rFonts w:ascii="Times New Roman" w:hAnsi="Times New Roman" w:cs="Times New Roman"/>
        </w:rPr>
        <w:t>муниципального образования «Нестеровское» сельское поселение</w:t>
      </w:r>
      <w:r>
        <w:rPr>
          <w:rFonts w:ascii="Times New Roman" w:hAnsi="Times New Roman" w:eastAsia="Times New Roman" w:cs="Times New Roman"/>
        </w:rPr>
        <w:t xml:space="preserve">,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а также физическим лицам, не являющимся индивидуальными предпринимателями и применяющим специальный налоговый режим «Налог на профессиональный доход» </w:t>
      </w:r>
      <w:r>
        <w:rPr>
          <w:rFonts w:ascii="Times New Roman" w:hAnsi="Times New Roman" w:cs="Times New Roman"/>
        </w:rPr>
        <w:t>согласно приложению 2 к настоящему решению.</w:t>
      </w:r>
    </w:p>
    <w:p w14:paraId="50876528">
      <w:pPr>
        <w:pStyle w:val="6"/>
        <w:tabs>
          <w:tab w:val="left" w:pos="284"/>
        </w:tabs>
        <w:spacing w:line="312" w:lineRule="exact"/>
        <w:ind w:firstLine="709"/>
        <w:jc w:val="both"/>
        <w:rPr>
          <w:rFonts w:ascii="Times New Roman" w:hAnsi="Times New Roman" w:cs="Times New Roman"/>
          <w:color w:val="FF3333"/>
          <w:shd w:val="clear" w:color="auto" w:fill="FFFF00"/>
        </w:rPr>
      </w:pPr>
      <w:r>
        <w:rPr>
          <w:rFonts w:ascii="Times New Roman" w:hAnsi="Times New Roman" w:cs="Times New Roman"/>
        </w:rPr>
        <w:t xml:space="preserve">1.3. </w:t>
      </w:r>
      <w:r>
        <w:rPr>
          <w:rFonts w:ascii="Times New Roman" w:hAnsi="Times New Roman" w:eastAsia="Times New Roman" w:cs="Times New Roman"/>
        </w:rPr>
        <w:t xml:space="preserve">Виды муниципального имущества, которое используется для формирования перечня муниципального имущества </w:t>
      </w:r>
      <w:r>
        <w:rPr>
          <w:rFonts w:ascii="Times New Roman" w:hAnsi="Times New Roman" w:cs="Times New Roman"/>
        </w:rPr>
        <w:t>муниципального образования «Нестеровское» сельское поселение</w:t>
      </w:r>
      <w:r>
        <w:rPr>
          <w:rFonts w:ascii="Times New Roman" w:hAnsi="Times New Roman" w:eastAsia="Times New Roman" w:cs="Times New Roman"/>
        </w:rPr>
        <w:t xml:space="preserve">, предназначенного для предоставления во владение и (или) в пользование субъектам малого и среднего предпринимательства, организациям, образующим инфраструктуру поддержки субъектов малого и среднего предпринимательства, а также физическим лицам, не являющимся индивидуальными предпринимателями и применяющим специальный налоговый режим «Налог на профессиональный доход» </w:t>
      </w:r>
      <w:r>
        <w:rPr>
          <w:rFonts w:ascii="Times New Roman" w:hAnsi="Times New Roman" w:cs="Times New Roman"/>
        </w:rPr>
        <w:t>согласно приложению 3 к настоящему решению.</w:t>
      </w:r>
    </w:p>
    <w:p w14:paraId="0C31DC09">
      <w:pPr>
        <w:pStyle w:val="6"/>
        <w:tabs>
          <w:tab w:val="left" w:pos="284"/>
        </w:tabs>
        <w:spacing w:line="312" w:lineRule="exact"/>
        <w:ind w:firstLine="709"/>
        <w:jc w:val="both"/>
        <w:rPr>
          <w:rFonts w:ascii="Times New Roman" w:hAnsi="Times New Roman" w:cs="Times New Roman"/>
          <w:color w:val="auto"/>
        </w:rPr>
      </w:pPr>
      <w:r>
        <w:rPr>
          <w:rFonts w:ascii="Times New Roman" w:hAnsi="Times New Roman" w:cs="Times New Roman"/>
        </w:rPr>
        <w:t xml:space="preserve">2. Установить, что органом, уполномоченным осуществлять формирование, ведение и опубликование перечня муниципального имущества администрации муниципального образования «Нестеровское» сельское поселение, подлежащего предоставлению во владение и (или) пользование на долгосрочной основе субъектам малого и среднего </w:t>
      </w:r>
      <w:r>
        <w:rPr>
          <w:rFonts w:ascii="Times New Roman" w:hAnsi="Times New Roman" w:cs="Times New Roman"/>
          <w:color w:val="auto"/>
        </w:rPr>
        <w:t>предпринимательства, организациям, образующим инфраструктуру поддержки малого и среднего предпринимательства, а также физическим лицам, не являющимися индивидуальными предпринимателями и применяющими специальный налоговый режим «Налог на профессиональный доход», является администрация муниципального образования «</w:t>
      </w:r>
      <w:r>
        <w:rPr>
          <w:rFonts w:ascii="Times New Roman" w:hAnsi="Times New Roman" w:cs="Times New Roman"/>
        </w:rPr>
        <w:t>Нестеровское</w:t>
      </w:r>
      <w:r>
        <w:rPr>
          <w:rFonts w:ascii="Times New Roman" w:hAnsi="Times New Roman" w:cs="Times New Roman"/>
          <w:color w:val="auto"/>
        </w:rPr>
        <w:t>» сельское поселение.</w:t>
      </w:r>
    </w:p>
    <w:p w14:paraId="68409C2C">
      <w:pPr>
        <w:pStyle w:val="6"/>
        <w:tabs>
          <w:tab w:val="left" w:pos="284"/>
        </w:tabs>
        <w:spacing w:line="312" w:lineRule="exact"/>
        <w:ind w:firstLine="709"/>
        <w:jc w:val="both"/>
        <w:rPr>
          <w:rFonts w:ascii="Times New Roman" w:hAnsi="Times New Roman" w:cs="Times New Roman"/>
          <w:color w:val="auto"/>
        </w:rPr>
      </w:pPr>
      <w:r>
        <w:rPr>
          <w:rFonts w:ascii="Times New Roman" w:hAnsi="Times New Roman" w:cs="Times New Roman"/>
          <w:color w:val="auto"/>
        </w:rPr>
        <w:t>3. Обнародовать настоящее решение на информационных стендах поселения  и разместить на официальном сайте администрации муниципального образования «</w:t>
      </w:r>
      <w:r>
        <w:rPr>
          <w:rFonts w:ascii="Times New Roman" w:hAnsi="Times New Roman" w:cs="Times New Roman"/>
        </w:rPr>
        <w:t>Нестеровское</w:t>
      </w:r>
      <w:r>
        <w:rPr>
          <w:rFonts w:ascii="Times New Roman" w:hAnsi="Times New Roman" w:cs="Times New Roman"/>
          <w:color w:val="auto"/>
        </w:rPr>
        <w:t xml:space="preserve">» сельское поселение </w:t>
      </w:r>
      <w:r>
        <w:rPr>
          <w:rFonts w:ascii="Times New Roman" w:hAnsi="Times New Roman" w:eastAsia="Times New Roman" w:cs="Times New Roman"/>
          <w:color w:val="auto"/>
        </w:rPr>
        <w:t>в информационно-телекоммуникационной сети «Интернет»</w:t>
      </w:r>
      <w:r>
        <w:rPr>
          <w:rFonts w:ascii="Times New Roman" w:hAnsi="Times New Roman" w:cs="Times New Roman"/>
          <w:color w:val="auto"/>
        </w:rPr>
        <w:t>.</w:t>
      </w:r>
    </w:p>
    <w:p w14:paraId="4B5EED30">
      <w:pPr>
        <w:autoSpaceDE w:val="0"/>
        <w:ind w:firstLine="709"/>
        <w:jc w:val="both"/>
        <w:rPr>
          <w:rFonts w:ascii="Times New Roman" w:hAnsi="Times New Roman" w:cs="Times New Roman"/>
          <w:color w:val="auto"/>
        </w:rPr>
      </w:pPr>
      <w:r>
        <w:rPr>
          <w:rFonts w:ascii="Times New Roman" w:hAnsi="Times New Roman" w:cs="Times New Roman"/>
          <w:color w:val="auto"/>
        </w:rPr>
        <w:t>4. Настоящее решение вступает в силу со дня его официального обнародования.</w:t>
      </w:r>
    </w:p>
    <w:p w14:paraId="0EB88FBC">
      <w:pPr>
        <w:jc w:val="both"/>
        <w:rPr>
          <w:rFonts w:ascii="Times New Roman" w:hAnsi="Times New Roman" w:cs="Times New Roman"/>
          <w:color w:val="auto"/>
        </w:rPr>
      </w:pPr>
      <w:r>
        <w:rPr>
          <w:rFonts w:ascii="Times New Roman" w:hAnsi="Times New Roman" w:cs="Times New Roman"/>
          <w:color w:val="auto"/>
        </w:rPr>
        <w:t xml:space="preserve">         </w:t>
      </w:r>
      <w:r>
        <w:rPr>
          <w:rFonts w:hint="default" w:ascii="Times New Roman" w:hAnsi="Times New Roman" w:cs="Times New Roman"/>
          <w:color w:val="auto"/>
          <w:lang w:val="ru-RU"/>
        </w:rPr>
        <w:t xml:space="preserve">  </w:t>
      </w:r>
      <w:r>
        <w:rPr>
          <w:rFonts w:ascii="Times New Roman" w:hAnsi="Times New Roman" w:cs="Times New Roman"/>
          <w:color w:val="auto"/>
        </w:rPr>
        <w:t xml:space="preserve"> 5. Контроль исполнения данного решения возложить на постоянную комиссию совета депутатов по экономике, бюджету, налогам, земле и муниципальной собственности.</w:t>
      </w:r>
    </w:p>
    <w:p w14:paraId="32C223A4">
      <w:pPr>
        <w:jc w:val="center"/>
        <w:rPr>
          <w:b/>
          <w:color w:val="auto"/>
          <w:sz w:val="28"/>
          <w:szCs w:val="28"/>
        </w:rPr>
      </w:pPr>
    </w:p>
    <w:p w14:paraId="0D071468">
      <w:pPr>
        <w:jc w:val="center"/>
        <w:rPr>
          <w:b/>
          <w:color w:val="auto"/>
          <w:sz w:val="28"/>
          <w:szCs w:val="28"/>
        </w:rPr>
      </w:pPr>
    </w:p>
    <w:p w14:paraId="42877705">
      <w:pPr>
        <w:jc w:val="center"/>
        <w:rPr>
          <w:b/>
          <w:color w:val="auto"/>
          <w:sz w:val="28"/>
          <w:szCs w:val="28"/>
        </w:rPr>
      </w:pPr>
    </w:p>
    <w:p w14:paraId="35AEFBEB">
      <w:pPr>
        <w:jc w:val="center"/>
        <w:rPr>
          <w:b/>
          <w:color w:val="auto"/>
          <w:sz w:val="28"/>
          <w:szCs w:val="28"/>
        </w:rPr>
      </w:pPr>
    </w:p>
    <w:p w14:paraId="0F5AE443">
      <w:pPr>
        <w:pStyle w:val="9"/>
        <w:spacing w:line="276" w:lineRule="auto"/>
        <w:ind w:left="1185"/>
        <w:jc w:val="both"/>
        <w:rPr>
          <w:rFonts w:ascii="Times New Roman" w:hAnsi="Times New Roman" w:cs="Times New Roman" w:eastAsiaTheme="minorEastAsia"/>
          <w:color w:val="auto"/>
          <w:lang w:bidi="ar-SA"/>
        </w:rPr>
      </w:pPr>
      <w:r>
        <w:rPr>
          <w:rFonts w:ascii="Times New Roman" w:hAnsi="Times New Roman" w:cs="Times New Roman"/>
          <w:color w:val="auto"/>
        </w:rPr>
        <w:t xml:space="preserve">   </w:t>
      </w:r>
    </w:p>
    <w:p w14:paraId="79025E8B">
      <w:pPr>
        <w:autoSpaceDE w:val="0"/>
        <w:autoSpaceDN w:val="0"/>
        <w:adjustRightInd w:val="0"/>
        <w:jc w:val="both"/>
        <w:rPr>
          <w:rFonts w:ascii="Times New Roman" w:hAnsi="Times New Roman" w:eastAsia="Times New Roman" w:cs="Times New Roman"/>
        </w:rPr>
      </w:pPr>
      <w:r>
        <w:rPr>
          <w:rFonts w:ascii="Times New Roman" w:hAnsi="Times New Roman" w:eastAsia="Times New Roman" w:cs="Times New Roman"/>
          <w:b/>
          <w:bCs/>
          <w:color w:val="auto"/>
          <w:lang w:bidi="ar-SA"/>
        </w:rPr>
        <w:t xml:space="preserve"> </w:t>
      </w:r>
      <w:r>
        <w:rPr>
          <w:rFonts w:ascii="Times New Roman" w:hAnsi="Times New Roman" w:eastAsia="Times New Roman" w:cs="Times New Roman"/>
        </w:rPr>
        <w:t>Глава муниципального образования</w:t>
      </w:r>
    </w:p>
    <w:p w14:paraId="4046A5F6">
      <w:pPr>
        <w:suppressAutoHyphens w:val="0"/>
        <w:autoSpaceDE w:val="0"/>
        <w:autoSpaceDN w:val="0"/>
        <w:adjustRightInd w:val="0"/>
        <w:jc w:val="both"/>
        <w:rPr>
          <w:rFonts w:ascii="Times New Roman" w:hAnsi="Times New Roman" w:eastAsia="Times New Roman" w:cs="Times New Roman"/>
          <w:color w:val="auto"/>
          <w:lang w:bidi="ar-SA"/>
        </w:rPr>
      </w:pPr>
      <w:r>
        <w:rPr>
          <w:rFonts w:ascii="Times New Roman" w:hAnsi="Times New Roman" w:eastAsia="Times New Roman" w:cs="Times New Roman"/>
        </w:rPr>
        <w:t>«Нестеровское» сельское поселение:                                       Л.П.Тугаринова</w:t>
      </w:r>
    </w:p>
    <w:p w14:paraId="1CD870E4">
      <w:pPr>
        <w:rPr>
          <w:rFonts w:ascii="Times New Roman" w:hAnsi="Times New Roman" w:cs="Times New Roman"/>
          <w:color w:val="auto"/>
        </w:rPr>
      </w:pPr>
    </w:p>
    <w:p w14:paraId="584220B3">
      <w:pPr>
        <w:pStyle w:val="5"/>
        <w:tabs>
          <w:tab w:val="left" w:pos="0"/>
        </w:tabs>
        <w:spacing w:before="0" w:after="378" w:line="240" w:lineRule="auto"/>
        <w:ind w:firstLine="709"/>
        <w:jc w:val="both"/>
        <w:rPr>
          <w:rFonts w:ascii="Times New Roman" w:hAnsi="Times New Roman" w:eastAsia="Tahoma" w:cs="Times New Roman"/>
          <w:sz w:val="24"/>
          <w:szCs w:val="24"/>
        </w:rPr>
      </w:pPr>
    </w:p>
    <w:tbl>
      <w:tblPr>
        <w:tblStyle w:val="3"/>
        <w:tblW w:w="0" w:type="auto"/>
        <w:tblInd w:w="0" w:type="dxa"/>
        <w:tblLayout w:type="autofit"/>
        <w:tblCellMar>
          <w:top w:w="0" w:type="dxa"/>
          <w:left w:w="108" w:type="dxa"/>
          <w:bottom w:w="0" w:type="dxa"/>
          <w:right w:w="108" w:type="dxa"/>
        </w:tblCellMar>
      </w:tblPr>
      <w:tblGrid>
        <w:gridCol w:w="4785"/>
        <w:gridCol w:w="4786"/>
      </w:tblGrid>
      <w:tr w14:paraId="4224EF2D">
        <w:tc>
          <w:tcPr>
            <w:tcW w:w="4785" w:type="dxa"/>
          </w:tcPr>
          <w:p w14:paraId="42DDECB6">
            <w:pPr>
              <w:pStyle w:val="6"/>
              <w:pageBreakBefore/>
              <w:jc w:val="center"/>
              <w:rPr>
                <w:rFonts w:ascii="Times New Roman" w:hAnsi="Times New Roman" w:cs="Times New Roman"/>
              </w:rPr>
            </w:pPr>
          </w:p>
        </w:tc>
        <w:tc>
          <w:tcPr>
            <w:tcW w:w="4786" w:type="dxa"/>
          </w:tcPr>
          <w:p w14:paraId="1ECF78EA">
            <w:pPr>
              <w:pStyle w:val="6"/>
              <w:jc w:val="right"/>
              <w:rPr>
                <w:rFonts w:ascii="Times New Roman" w:hAnsi="Times New Roman" w:cs="Times New Roman"/>
              </w:rPr>
            </w:pPr>
            <w:r>
              <w:rPr>
                <w:rFonts w:ascii="Times New Roman" w:hAnsi="Times New Roman" w:cs="Times New Roman"/>
              </w:rPr>
              <w:t>Приложение  1</w:t>
            </w:r>
          </w:p>
          <w:p w14:paraId="77B244A4">
            <w:pPr>
              <w:pStyle w:val="6"/>
              <w:jc w:val="right"/>
              <w:rPr>
                <w:rFonts w:ascii="Times New Roman" w:hAnsi="Times New Roman" w:cs="Times New Roman"/>
              </w:rPr>
            </w:pPr>
            <w:r>
              <w:rPr>
                <w:rFonts w:ascii="Times New Roman" w:hAnsi="Times New Roman" w:cs="Times New Roman"/>
              </w:rPr>
              <w:t xml:space="preserve">к решению совета депутатов муниципального образования «Нестеровское» сельское поселение </w:t>
            </w:r>
            <w:r>
              <w:rPr>
                <w:rFonts w:ascii="Times New Roman" w:hAnsi="Times New Roman" w:cs="Times New Roman"/>
              </w:rPr>
              <w:br w:type="textWrapping"/>
            </w:r>
            <w:r>
              <w:rPr>
                <w:rFonts w:ascii="Times New Roman" w:hAnsi="Times New Roman" w:cs="Times New Roman"/>
              </w:rPr>
              <w:t>от «</w:t>
            </w:r>
            <w:r>
              <w:rPr>
                <w:rFonts w:hint="default" w:ascii="Times New Roman" w:hAnsi="Times New Roman" w:cs="Times New Roman"/>
                <w:lang w:val="ru-RU"/>
              </w:rPr>
              <w:t>13</w:t>
            </w:r>
            <w:r>
              <w:rPr>
                <w:rFonts w:ascii="Times New Roman" w:hAnsi="Times New Roman" w:cs="Times New Roman"/>
              </w:rPr>
              <w:t>»_</w:t>
            </w:r>
            <w:r>
              <w:rPr>
                <w:rFonts w:hint="default" w:ascii="Times New Roman" w:hAnsi="Times New Roman" w:cs="Times New Roman"/>
                <w:lang w:val="ru-RU"/>
              </w:rPr>
              <w:t>09</w:t>
            </w:r>
            <w:r>
              <w:rPr>
                <w:rFonts w:ascii="Times New Roman" w:hAnsi="Times New Roman" w:cs="Times New Roman"/>
              </w:rPr>
              <w:t>__2024г. №_</w:t>
            </w:r>
            <w:r>
              <w:rPr>
                <w:rFonts w:hint="default" w:ascii="Times New Roman" w:hAnsi="Times New Roman" w:cs="Times New Roman"/>
                <w:lang w:val="ru-RU"/>
              </w:rPr>
              <w:t>65</w:t>
            </w:r>
            <w:r>
              <w:rPr>
                <w:rFonts w:ascii="Times New Roman" w:hAnsi="Times New Roman" w:cs="Times New Roman"/>
              </w:rPr>
              <w:t xml:space="preserve">_ </w:t>
            </w:r>
          </w:p>
          <w:p w14:paraId="4E08E4AA">
            <w:pPr>
              <w:pStyle w:val="6"/>
              <w:pageBreakBefore/>
              <w:jc w:val="right"/>
              <w:rPr>
                <w:rFonts w:ascii="Times New Roman" w:hAnsi="Times New Roman" w:cs="Times New Roman"/>
              </w:rPr>
            </w:pPr>
          </w:p>
        </w:tc>
      </w:tr>
    </w:tbl>
    <w:p w14:paraId="497616E9">
      <w:pPr>
        <w:pStyle w:val="6"/>
        <w:rPr>
          <w:rFonts w:ascii="Times New Roman" w:hAnsi="Times New Roman" w:cs="Times New Roman"/>
        </w:rPr>
      </w:pPr>
    </w:p>
    <w:p w14:paraId="56A56A0F">
      <w:pPr>
        <w:pStyle w:val="6"/>
        <w:jc w:val="center"/>
        <w:rPr>
          <w:rFonts w:ascii="Times New Roman" w:hAnsi="Times New Roman" w:cs="Times New Roman"/>
          <w:b/>
        </w:rPr>
      </w:pPr>
      <w:r>
        <w:rPr>
          <w:rFonts w:ascii="Times New Roman" w:hAnsi="Times New Roman" w:cs="Times New Roman"/>
          <w:b/>
        </w:rPr>
        <w:t>Порядок формирования, ведения и обязательного опубликования Перечня муниципального имущества муниципального образования «Нестеровское» сельское поселение,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во владение и (или) в пользование на долгосрочной основе субъектам малого и среднего предпринимательства, организациям, образующим инфраструктуру поддержки малого и среднего предпринимательства, а также физическим лицам, не являющимися индивидуальными предпринимателями и применяющими специальный налоговый режим «Налог на профессиональный доход»</w:t>
      </w:r>
    </w:p>
    <w:p w14:paraId="65C4FBF8">
      <w:pPr>
        <w:pStyle w:val="6"/>
        <w:jc w:val="center"/>
        <w:rPr>
          <w:rFonts w:ascii="Times New Roman" w:hAnsi="Times New Roman" w:cs="Times New Roman"/>
        </w:rPr>
      </w:pPr>
    </w:p>
    <w:p w14:paraId="6C9E7A32">
      <w:pPr>
        <w:pStyle w:val="7"/>
        <w:jc w:val="center"/>
        <w:rPr>
          <w:rFonts w:ascii="Times New Roman" w:hAnsi="Times New Roman" w:cs="Times New Roman"/>
          <w:b/>
          <w:sz w:val="24"/>
          <w:szCs w:val="24"/>
        </w:rPr>
      </w:pPr>
      <w:r>
        <w:rPr>
          <w:rFonts w:ascii="Times New Roman" w:hAnsi="Times New Roman" w:cs="Times New Roman"/>
          <w:b/>
          <w:sz w:val="24"/>
          <w:szCs w:val="24"/>
        </w:rPr>
        <w:t>1. Общие положения</w:t>
      </w:r>
    </w:p>
    <w:p w14:paraId="57D75FD7">
      <w:pPr>
        <w:pStyle w:val="6"/>
        <w:jc w:val="center"/>
        <w:rPr>
          <w:rFonts w:ascii="Times New Roman" w:hAnsi="Times New Roman" w:cs="Times New Roman"/>
        </w:rPr>
      </w:pPr>
    </w:p>
    <w:p w14:paraId="3A977626">
      <w:pPr>
        <w:pStyle w:val="6"/>
        <w:spacing w:line="200" w:lineRule="atLeast"/>
        <w:ind w:firstLine="708"/>
        <w:jc w:val="both"/>
        <w:rPr>
          <w:rFonts w:ascii="Times New Roman" w:hAnsi="Times New Roman" w:cs="Times New Roman"/>
        </w:rPr>
      </w:pPr>
      <w:r>
        <w:rPr>
          <w:rFonts w:ascii="Times New Roman" w:hAnsi="Times New Roman" w:cs="Times New Roman"/>
        </w:rPr>
        <w:t>1.1. Настоящий Порядок устанавливает процедуру формирования, ведения и обязательного опубликования перечня муниципального имущества муниципального образования «Нестеровское» сельское поселение, подлежащего предоставлению во владение и (или) пользование на долгосрочной основе субъектам малого и среднего предпринимательства, организациям, образующим инфраструктуру поддержки малого и среднего предпринимательства, а также физическим лицам, не являющимися индивидуальными предпринимателями и применяющими специальный налоговый режим «Налог на профессиональный доход» (далее – физические лица, применяющие специальный налоговый режим), предусмотренного частью 4 статьи 18 Федеральный закон от 24 июля 2007 г. № 209-ФЗ «О развитии малого и среднего предпринимательства в Российской Федерации» (далее соответственно – муниципальное имущество, Перечень), в целях предоставления муниципального имущества во владение и (или) пользование на долгосрочной основе субъектам малого и среднего предпринимательства, организациям, образующим инфраструктуру поддержки малого и среднего предпринимательства, а также физическим лицам, применяющим специальный налоговый режим.</w:t>
      </w:r>
    </w:p>
    <w:p w14:paraId="628B7327">
      <w:pPr>
        <w:pStyle w:val="6"/>
        <w:spacing w:line="200" w:lineRule="atLeast"/>
        <w:jc w:val="both"/>
        <w:rPr>
          <w:rFonts w:ascii="Times New Roman" w:hAnsi="Times New Roman" w:cs="Times New Roman"/>
        </w:rPr>
      </w:pPr>
    </w:p>
    <w:p w14:paraId="01424818">
      <w:pPr>
        <w:pStyle w:val="7"/>
        <w:ind w:firstLine="540"/>
        <w:jc w:val="center"/>
        <w:rPr>
          <w:rFonts w:ascii="Times New Roman" w:hAnsi="Times New Roman" w:cs="Times New Roman"/>
          <w:b/>
          <w:sz w:val="24"/>
          <w:szCs w:val="24"/>
        </w:rPr>
      </w:pPr>
      <w:r>
        <w:rPr>
          <w:rFonts w:ascii="Times New Roman" w:hAnsi="Times New Roman" w:cs="Times New Roman"/>
          <w:b/>
          <w:sz w:val="24"/>
          <w:szCs w:val="24"/>
        </w:rPr>
        <w:t>2. Цели создания и основные принципы формирования,</w:t>
      </w:r>
    </w:p>
    <w:p w14:paraId="22B9D5AA">
      <w:pPr>
        <w:pStyle w:val="7"/>
        <w:ind w:firstLine="540"/>
        <w:jc w:val="center"/>
        <w:rPr>
          <w:rFonts w:ascii="Times New Roman" w:hAnsi="Times New Roman" w:cs="Times New Roman"/>
          <w:sz w:val="24"/>
          <w:szCs w:val="24"/>
        </w:rPr>
      </w:pPr>
      <w:r>
        <w:rPr>
          <w:rFonts w:ascii="Times New Roman" w:hAnsi="Times New Roman" w:cs="Times New Roman"/>
          <w:b/>
          <w:sz w:val="24"/>
          <w:szCs w:val="24"/>
        </w:rPr>
        <w:t>ведения, ежегодного дополнения и опубликования Перечня</w:t>
      </w:r>
    </w:p>
    <w:p w14:paraId="4B502B92">
      <w:pPr>
        <w:pStyle w:val="6"/>
        <w:spacing w:line="200" w:lineRule="atLeast"/>
        <w:jc w:val="both"/>
        <w:rPr>
          <w:rFonts w:ascii="Times New Roman" w:hAnsi="Times New Roman" w:cs="Times New Roman"/>
        </w:rPr>
      </w:pPr>
    </w:p>
    <w:p w14:paraId="344BECE4">
      <w:pPr>
        <w:pStyle w:val="6"/>
        <w:spacing w:line="200" w:lineRule="atLeast"/>
        <w:ind w:firstLine="708"/>
        <w:jc w:val="both"/>
        <w:rPr>
          <w:rFonts w:ascii="Times New Roman" w:hAnsi="Times New Roman" w:cs="Times New Roman"/>
        </w:rPr>
      </w:pPr>
      <w:r>
        <w:rPr>
          <w:rFonts w:ascii="Times New Roman" w:hAnsi="Times New Roman" w:cs="Times New Roman"/>
        </w:rPr>
        <w:t>2.1. В Перечне содержатся сведения о муниципальном имуществе муниципального образования «Нестеровское» сельское поселение, свободном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предусмотренном частью 1 статьи 18 Федерального закона от 24 июля 2007 № 209-ФЗ «О развитии малого и среднего предпринимательства в Российской Федерации», предназначенном для предоставления во владение и (или) в пользование на долгосрочной основе (в том числе по льготным ставкам арендной платы) субъектам малого и среднего предпринимательства, организациям инфраструктуры поддержки и физическим лицам, применяющим специальный налоговый режим с возможностью отчуждения на возмездной основе в собственность субъектов малого и среднего предпринимательства в соответствии с Федеральным законом от 22 июля 2008 № 159-ФЗ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и в случаях, указанных в подпунктах 6, 8 и 9 пункта 2 статьи 39.3 Земельного кодекса Российской Федерации.</w:t>
      </w:r>
    </w:p>
    <w:p w14:paraId="3D7A115C">
      <w:pPr>
        <w:pStyle w:val="7"/>
        <w:ind w:firstLine="709"/>
        <w:jc w:val="both"/>
        <w:rPr>
          <w:rFonts w:ascii="Times New Roman" w:hAnsi="Times New Roman" w:cs="Times New Roman"/>
          <w:sz w:val="24"/>
          <w:szCs w:val="24"/>
        </w:rPr>
      </w:pPr>
      <w:r>
        <w:rPr>
          <w:rFonts w:ascii="Times New Roman" w:hAnsi="Times New Roman" w:cs="Times New Roman"/>
          <w:sz w:val="24"/>
          <w:szCs w:val="24"/>
        </w:rPr>
        <w:t>2.2. Формирование Перечня осуществляется в целях:</w:t>
      </w:r>
    </w:p>
    <w:p w14:paraId="61883BA8">
      <w:pPr>
        <w:pStyle w:val="7"/>
        <w:ind w:firstLine="709"/>
        <w:jc w:val="both"/>
        <w:rPr>
          <w:rFonts w:ascii="Times New Roman" w:hAnsi="Times New Roman" w:cs="Times New Roman"/>
          <w:sz w:val="24"/>
          <w:szCs w:val="24"/>
        </w:rPr>
      </w:pPr>
      <w:r>
        <w:rPr>
          <w:rFonts w:ascii="Times New Roman" w:hAnsi="Times New Roman" w:cs="Times New Roman"/>
          <w:sz w:val="24"/>
          <w:szCs w:val="24"/>
        </w:rPr>
        <w:t>2.2.1. Обеспечения доступности информации об имуществе, включенном в Перечень, для субъектов малого и среднего предпринимательства, организаций инфраструктуры поддержки и физических лиц, применяющих специальный налоговый режим.</w:t>
      </w:r>
    </w:p>
    <w:p w14:paraId="73D8E5D3">
      <w:pPr>
        <w:pStyle w:val="7"/>
        <w:ind w:firstLine="709"/>
        <w:jc w:val="both"/>
        <w:rPr>
          <w:rFonts w:ascii="Times New Roman" w:hAnsi="Times New Roman" w:cs="Times New Roman"/>
          <w:sz w:val="24"/>
          <w:szCs w:val="24"/>
        </w:rPr>
      </w:pPr>
      <w:r>
        <w:rPr>
          <w:rFonts w:ascii="Times New Roman" w:hAnsi="Times New Roman" w:cs="Times New Roman"/>
          <w:sz w:val="24"/>
          <w:szCs w:val="24"/>
        </w:rPr>
        <w:t>2.2.2. Предоставления муниципального имущества, принадлежащего на праве собственности муниципальному образованию «Нестеровское» сельское поселение, во владение и (или) пользование на долгосрочной основе (в том числе возмездно, безвозмездно и по льготным ставкам арендной платы) субъектам малого и среднего предпринимательства, организациям инфраструктуры поддержки и физическим лицам, применяющим специальный налоговый режим.</w:t>
      </w:r>
    </w:p>
    <w:p w14:paraId="16C3575D">
      <w:pPr>
        <w:pStyle w:val="7"/>
        <w:ind w:firstLine="709"/>
        <w:jc w:val="both"/>
        <w:rPr>
          <w:rFonts w:ascii="Times New Roman" w:hAnsi="Times New Roman" w:cs="Times New Roman"/>
          <w:sz w:val="24"/>
          <w:szCs w:val="24"/>
        </w:rPr>
      </w:pPr>
      <w:r>
        <w:rPr>
          <w:rFonts w:ascii="Times New Roman" w:hAnsi="Times New Roman" w:cs="Times New Roman"/>
          <w:sz w:val="24"/>
          <w:szCs w:val="24"/>
        </w:rPr>
        <w:t>2.2.3. Реализации полномочий муниципального образования «Нестеровское» сельское поселение, в сфере оказания имущественной поддержки субъектам малого и среднего предпринимательства, организациям инфраструктуры поддержки и физическим лицам, применяющим специальный налоговый режим.</w:t>
      </w:r>
    </w:p>
    <w:p w14:paraId="15C0F240">
      <w:pPr>
        <w:pStyle w:val="7"/>
        <w:ind w:firstLine="709"/>
        <w:jc w:val="both"/>
        <w:rPr>
          <w:rFonts w:ascii="Times New Roman" w:hAnsi="Times New Roman" w:cs="Times New Roman"/>
          <w:sz w:val="24"/>
          <w:szCs w:val="24"/>
        </w:rPr>
      </w:pPr>
      <w:r>
        <w:rPr>
          <w:rFonts w:ascii="Times New Roman" w:hAnsi="Times New Roman" w:cs="Times New Roman"/>
          <w:sz w:val="24"/>
          <w:szCs w:val="24"/>
        </w:rPr>
        <w:t xml:space="preserve">2.2.4. Повышения эффективности управления муниципальным имуществом, находящимся в собственности муниципального образования «Нестеровское» сельское поселение, стимулирования развития малого и среднего предпринимательства на территории муниципального образования «Нестеровское» сельское поселение. </w:t>
      </w:r>
    </w:p>
    <w:p w14:paraId="0A18B502">
      <w:pPr>
        <w:pStyle w:val="7"/>
        <w:ind w:firstLine="709"/>
        <w:jc w:val="both"/>
        <w:rPr>
          <w:rFonts w:ascii="Times New Roman" w:hAnsi="Times New Roman" w:cs="Times New Roman"/>
          <w:sz w:val="24"/>
          <w:szCs w:val="24"/>
        </w:rPr>
      </w:pPr>
      <w:r>
        <w:rPr>
          <w:rFonts w:ascii="Times New Roman" w:hAnsi="Times New Roman" w:cs="Times New Roman"/>
          <w:sz w:val="24"/>
          <w:szCs w:val="24"/>
        </w:rPr>
        <w:t>2.3. Формирование и ведение Перечня основывается на следующих основных принципах:</w:t>
      </w:r>
    </w:p>
    <w:p w14:paraId="1AABA37C">
      <w:pPr>
        <w:pStyle w:val="7"/>
        <w:ind w:firstLine="709"/>
        <w:jc w:val="both"/>
        <w:rPr>
          <w:rFonts w:ascii="Times New Roman" w:hAnsi="Times New Roman" w:cs="Times New Roman"/>
          <w:sz w:val="24"/>
          <w:szCs w:val="24"/>
        </w:rPr>
      </w:pPr>
      <w:r>
        <w:rPr>
          <w:rFonts w:ascii="Times New Roman" w:hAnsi="Times New Roman" w:cs="Times New Roman"/>
          <w:sz w:val="24"/>
          <w:szCs w:val="24"/>
        </w:rPr>
        <w:t>2.3.1 Достоверность данных об имуществе, включаемом в Перечень, и поддержание актуальности информации об имуществе, включенном в Перечень.</w:t>
      </w:r>
    </w:p>
    <w:p w14:paraId="66579ADE">
      <w:pPr>
        <w:spacing w:line="276" w:lineRule="auto"/>
        <w:rPr>
          <w:rFonts w:ascii="Times New Roman" w:hAnsi="Times New Roman" w:cs="Times New Roman"/>
        </w:rPr>
      </w:pPr>
      <w:r>
        <w:rPr>
          <w:rFonts w:ascii="Times New Roman" w:hAnsi="Times New Roman" w:cs="Times New Roman"/>
        </w:rPr>
        <w:t>2.3.2. Ежегодная актуализация Перечня (до 1 ноября текущего года), осуществляемая на основе предложений, в том числе внесенных по итогам заседаний Рабочей группы по взаимодействию  с органами местного самоуправления, территориальным органом Росимущества, общественными организациями и объединениями по вопросам имущественной поддержки субъектов малого и среднего предпринимательства в Республике Бурятия;</w:t>
      </w:r>
    </w:p>
    <w:p w14:paraId="3EE0A08F">
      <w:pPr>
        <w:pStyle w:val="7"/>
        <w:ind w:firstLine="709"/>
        <w:jc w:val="both"/>
        <w:rPr>
          <w:rFonts w:ascii="Times New Roman" w:hAnsi="Times New Roman" w:cs="Times New Roman"/>
          <w:sz w:val="24"/>
          <w:szCs w:val="24"/>
        </w:rPr>
      </w:pPr>
      <w:r>
        <w:rPr>
          <w:rFonts w:ascii="Times New Roman" w:hAnsi="Times New Roman" w:cs="Times New Roman"/>
          <w:sz w:val="24"/>
          <w:szCs w:val="24"/>
        </w:rPr>
        <w:t>2.3.3. Взаимодействие с некоммерческими организациями, выражающими интересы субъектов малого и среднего предпринимательства, институтами развития в сфере малого и среднего предпринимательства в ходе формирования и дополнения Перечня.</w:t>
      </w:r>
    </w:p>
    <w:p w14:paraId="7E6B9403">
      <w:pPr>
        <w:pStyle w:val="7"/>
        <w:ind w:firstLine="709"/>
        <w:jc w:val="both"/>
        <w:rPr>
          <w:rFonts w:ascii="Times New Roman" w:hAnsi="Times New Roman" w:cs="Times New Roman"/>
          <w:sz w:val="24"/>
          <w:szCs w:val="24"/>
        </w:rPr>
      </w:pPr>
      <w:r>
        <w:rPr>
          <w:rFonts w:ascii="Times New Roman" w:hAnsi="Times New Roman" w:cs="Times New Roman"/>
          <w:sz w:val="24"/>
          <w:szCs w:val="24"/>
        </w:rPr>
        <w:t>2.4. Использование имущества, включенного в Перечень, осуществляется только в целях предоставления его во владение и (или) пользование субъектам малого и среднего предпринимательства, организациям инфраструктуры поддержки и физическим лицам, применяющим специальный налоговый режим.</w:t>
      </w:r>
    </w:p>
    <w:p w14:paraId="6D40A646">
      <w:pPr>
        <w:pStyle w:val="6"/>
        <w:spacing w:line="200" w:lineRule="atLeast"/>
        <w:ind w:firstLine="708"/>
        <w:jc w:val="both"/>
        <w:rPr>
          <w:rFonts w:ascii="Times New Roman" w:hAnsi="Times New Roman" w:cs="Times New Roman"/>
        </w:rPr>
      </w:pPr>
    </w:p>
    <w:p w14:paraId="61C87D63">
      <w:pPr>
        <w:pStyle w:val="7"/>
        <w:ind w:firstLine="540"/>
        <w:jc w:val="center"/>
        <w:rPr>
          <w:rFonts w:ascii="Times New Roman" w:hAnsi="Times New Roman" w:cs="Times New Roman"/>
          <w:b/>
          <w:sz w:val="24"/>
          <w:szCs w:val="24"/>
          <w:shd w:val="clear" w:color="auto" w:fill="00FF00"/>
        </w:rPr>
      </w:pPr>
      <w:r>
        <w:rPr>
          <w:rFonts w:ascii="Times New Roman" w:hAnsi="Times New Roman" w:cs="Times New Roman"/>
          <w:b/>
          <w:sz w:val="24"/>
          <w:szCs w:val="24"/>
        </w:rPr>
        <w:t>3. Формирование, ведение Перечня, внесение в него изменений, в том числе ежегодное дополнение Перечня</w:t>
      </w:r>
    </w:p>
    <w:p w14:paraId="056735D0">
      <w:pPr>
        <w:pStyle w:val="6"/>
        <w:spacing w:line="200" w:lineRule="atLeast"/>
        <w:ind w:firstLine="708"/>
        <w:jc w:val="both"/>
        <w:rPr>
          <w:rFonts w:ascii="Times New Roman" w:hAnsi="Times New Roman" w:cs="Times New Roman"/>
          <w:b/>
          <w:shd w:val="clear" w:color="auto" w:fill="00FF00"/>
        </w:rPr>
      </w:pPr>
    </w:p>
    <w:p w14:paraId="7B073C3A">
      <w:pPr>
        <w:pStyle w:val="7"/>
        <w:ind w:firstLine="709"/>
        <w:jc w:val="both"/>
        <w:rPr>
          <w:rFonts w:ascii="Times New Roman" w:hAnsi="Times New Roman" w:cs="Times New Roman"/>
          <w:sz w:val="24"/>
          <w:szCs w:val="24"/>
        </w:rPr>
      </w:pPr>
      <w:r>
        <w:rPr>
          <w:rFonts w:ascii="Times New Roman" w:hAnsi="Times New Roman" w:cs="Times New Roman"/>
          <w:sz w:val="24"/>
          <w:szCs w:val="24"/>
        </w:rPr>
        <w:t>3.1. Перечень, изменения и ежегодное дополнение в него утверждаются постановлением администрации муниципального образования «Нестеровское» сельское поселение .</w:t>
      </w:r>
    </w:p>
    <w:p w14:paraId="1D65A72B">
      <w:pPr>
        <w:pStyle w:val="7"/>
        <w:ind w:firstLine="709"/>
        <w:jc w:val="both"/>
        <w:rPr>
          <w:rFonts w:ascii="Times New Roman" w:hAnsi="Times New Roman" w:cs="Times New Roman"/>
          <w:sz w:val="24"/>
          <w:szCs w:val="24"/>
        </w:rPr>
      </w:pPr>
      <w:r>
        <w:rPr>
          <w:rFonts w:ascii="Times New Roman" w:hAnsi="Times New Roman" w:cs="Times New Roman"/>
          <w:sz w:val="24"/>
          <w:szCs w:val="24"/>
        </w:rPr>
        <w:t>3.2. Формирование, утверждение, ведение и обеспечение обязательного опубликования Перечня осуществляется администрацией муниципального образования «Нестеровское » сельское поселение (далее также – уполномоченный орган) в электронной форме, а также на бумажном носителе. Уполномоченный орган отвечает за достоверность содержащихся в Перечне сведений.</w:t>
      </w:r>
    </w:p>
    <w:p w14:paraId="6E25EFCE">
      <w:pPr>
        <w:pStyle w:val="7"/>
        <w:ind w:firstLine="709"/>
        <w:jc w:val="both"/>
        <w:rPr>
          <w:rFonts w:ascii="Times New Roman" w:hAnsi="Times New Roman" w:cs="Times New Roman"/>
          <w:sz w:val="24"/>
          <w:szCs w:val="24"/>
        </w:rPr>
      </w:pPr>
      <w:r>
        <w:rPr>
          <w:rFonts w:ascii="Times New Roman" w:hAnsi="Times New Roman" w:cs="Times New Roman"/>
          <w:sz w:val="24"/>
          <w:szCs w:val="24"/>
        </w:rPr>
        <w:t>3.3. В перечень включаются объекты недвижимого и движимого имущества, находящиеся в муниципальной собственности муниципального образования «Нестеровское» сельское поселение (земельные участки, здания, строения, сооружения, нежилые помещения, оборудование, машины, механизмы, установки, транспортные средства, инвентарь, инструменты, свободные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p>
    <w:p w14:paraId="40476618">
      <w:pPr>
        <w:pStyle w:val="6"/>
        <w:spacing w:line="200" w:lineRule="atLeast"/>
        <w:ind w:firstLine="709"/>
        <w:jc w:val="both"/>
        <w:rPr>
          <w:rFonts w:ascii="Times New Roman" w:hAnsi="Times New Roman" w:cs="Times New Roman"/>
        </w:rPr>
      </w:pPr>
      <w:r>
        <w:rPr>
          <w:rFonts w:ascii="Times New Roman" w:hAnsi="Times New Roman" w:cs="Times New Roman"/>
        </w:rPr>
        <w:t>3.4. В перечень включается муниципальное имущество, соответствующее следующим критериям (далее также – имущество):</w:t>
      </w:r>
    </w:p>
    <w:p w14:paraId="6D6A1AAD">
      <w:pPr>
        <w:pStyle w:val="6"/>
        <w:spacing w:line="200" w:lineRule="atLeast"/>
        <w:ind w:firstLine="709"/>
        <w:jc w:val="both"/>
        <w:rPr>
          <w:rFonts w:ascii="Times New Roman" w:hAnsi="Times New Roman" w:cs="Times New Roman"/>
        </w:rPr>
      </w:pPr>
      <w:r>
        <w:rPr>
          <w:rFonts w:ascii="Times New Roman" w:hAnsi="Times New Roman" w:cs="Times New Roman"/>
        </w:rPr>
        <w:t>а) имущество свободно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p>
    <w:p w14:paraId="643DDB6A">
      <w:pPr>
        <w:pStyle w:val="6"/>
        <w:spacing w:line="200" w:lineRule="atLeast"/>
        <w:ind w:firstLine="709"/>
        <w:jc w:val="both"/>
        <w:rPr>
          <w:rFonts w:ascii="Times New Roman" w:hAnsi="Times New Roman" w:cs="Times New Roman"/>
        </w:rPr>
      </w:pPr>
      <w:r>
        <w:rPr>
          <w:rFonts w:ascii="Times New Roman" w:hAnsi="Times New Roman" w:cs="Times New Roman"/>
        </w:rPr>
        <w:t>б) имущество не ограничено в обороте;</w:t>
      </w:r>
    </w:p>
    <w:p w14:paraId="72A0957B">
      <w:pPr>
        <w:pStyle w:val="6"/>
        <w:spacing w:line="200" w:lineRule="atLeast"/>
        <w:ind w:firstLine="709"/>
        <w:jc w:val="both"/>
        <w:rPr>
          <w:rFonts w:ascii="Times New Roman" w:hAnsi="Times New Roman" w:cs="Times New Roman"/>
        </w:rPr>
      </w:pPr>
      <w:r>
        <w:rPr>
          <w:rFonts w:ascii="Times New Roman" w:hAnsi="Times New Roman" w:cs="Times New Roman"/>
        </w:rPr>
        <w:t>в) имущество не является объектов религиозного назначения;</w:t>
      </w:r>
    </w:p>
    <w:p w14:paraId="78186413">
      <w:pPr>
        <w:pStyle w:val="6"/>
        <w:spacing w:line="200" w:lineRule="atLeast"/>
        <w:ind w:firstLine="709"/>
        <w:jc w:val="both"/>
        <w:rPr>
          <w:rFonts w:ascii="Times New Roman" w:hAnsi="Times New Roman" w:cs="Times New Roman"/>
        </w:rPr>
      </w:pPr>
      <w:r>
        <w:rPr>
          <w:rFonts w:ascii="Times New Roman" w:hAnsi="Times New Roman" w:cs="Times New Roman"/>
        </w:rPr>
        <w:t>г) имущество не является объектом незавершенного строительства;</w:t>
      </w:r>
    </w:p>
    <w:p w14:paraId="2AEF6478">
      <w:pPr>
        <w:pStyle w:val="6"/>
        <w:spacing w:line="200" w:lineRule="atLeast"/>
        <w:ind w:firstLine="709"/>
        <w:jc w:val="both"/>
        <w:rPr>
          <w:rFonts w:ascii="Times New Roman" w:hAnsi="Times New Roman" w:cs="Times New Roman"/>
        </w:rPr>
      </w:pPr>
      <w:r>
        <w:rPr>
          <w:rFonts w:ascii="Times New Roman" w:hAnsi="Times New Roman" w:cs="Times New Roman"/>
        </w:rPr>
        <w:t>д) в отношении имущества не принято в порядке, установленном муниципальными правовыми актами, решение о предоставлении его иным лицам;</w:t>
      </w:r>
    </w:p>
    <w:p w14:paraId="7FF3A003">
      <w:pPr>
        <w:pStyle w:val="6"/>
        <w:spacing w:line="200" w:lineRule="atLeast"/>
        <w:ind w:firstLine="709"/>
        <w:jc w:val="both"/>
        <w:rPr>
          <w:rFonts w:ascii="Times New Roman" w:hAnsi="Times New Roman" w:cs="Times New Roman"/>
        </w:rPr>
      </w:pPr>
      <w:r>
        <w:rPr>
          <w:rFonts w:ascii="Times New Roman" w:hAnsi="Times New Roman" w:cs="Times New Roman"/>
        </w:rPr>
        <w:t>е) имущество не включено в программу приватизации муниципального имущества;</w:t>
      </w:r>
    </w:p>
    <w:p w14:paraId="08F28CD3">
      <w:pPr>
        <w:pStyle w:val="5"/>
        <w:spacing w:before="0" w:after="0" w:line="200" w:lineRule="atLeast"/>
        <w:ind w:firstLine="709"/>
        <w:jc w:val="both"/>
        <w:rPr>
          <w:rFonts w:ascii="Times New Roman" w:hAnsi="Times New Roman" w:cs="Times New Roman"/>
          <w:sz w:val="24"/>
          <w:szCs w:val="24"/>
        </w:rPr>
      </w:pPr>
      <w:r>
        <w:rPr>
          <w:rFonts w:ascii="Times New Roman" w:hAnsi="Times New Roman" w:cs="Times New Roman"/>
          <w:sz w:val="24"/>
          <w:szCs w:val="24"/>
        </w:rPr>
        <w:t>ж)</w:t>
      </w:r>
      <w:r>
        <w:rPr>
          <w:rFonts w:ascii="Times New Roman" w:hAnsi="Times New Roman" w:cs="Times New Roman"/>
          <w:sz w:val="24"/>
          <w:szCs w:val="24"/>
        </w:rPr>
        <w:tab/>
      </w:r>
      <w:r>
        <w:rPr>
          <w:rFonts w:ascii="Times New Roman" w:hAnsi="Times New Roman" w:cs="Times New Roman"/>
          <w:sz w:val="24"/>
          <w:szCs w:val="24"/>
        </w:rPr>
        <w:t>имущество не признано аварийным и подлежащим сносу или реконструкции;</w:t>
      </w:r>
    </w:p>
    <w:p w14:paraId="2893D4F2">
      <w:pPr>
        <w:pStyle w:val="5"/>
        <w:spacing w:before="0" w:after="0" w:line="200" w:lineRule="atLeast"/>
        <w:ind w:firstLine="709"/>
        <w:jc w:val="both"/>
        <w:rPr>
          <w:rFonts w:ascii="Times New Roman" w:hAnsi="Times New Roman" w:cs="Times New Roman"/>
          <w:sz w:val="24"/>
          <w:szCs w:val="24"/>
        </w:rPr>
      </w:pPr>
      <w:r>
        <w:rPr>
          <w:rFonts w:ascii="Times New Roman" w:hAnsi="Times New Roman" w:cs="Times New Roman"/>
          <w:sz w:val="24"/>
          <w:szCs w:val="24"/>
        </w:rPr>
        <w:t>з) земельные участки не предназначены для ведения личного подсобного хозяйства, огородничества, садоводства, индивидуального жилищного строительства;</w:t>
      </w:r>
    </w:p>
    <w:p w14:paraId="69ACF5B5">
      <w:pPr>
        <w:pStyle w:val="5"/>
        <w:spacing w:before="0" w:after="0" w:line="200" w:lineRule="atLeast"/>
        <w:ind w:firstLine="709"/>
        <w:jc w:val="both"/>
        <w:rPr>
          <w:rFonts w:ascii="Times New Roman" w:hAnsi="Times New Roman" w:cs="Times New Roman"/>
          <w:sz w:val="24"/>
          <w:szCs w:val="24"/>
        </w:rPr>
      </w:pPr>
      <w:r>
        <w:rPr>
          <w:rFonts w:ascii="Times New Roman" w:hAnsi="Times New Roman" w:cs="Times New Roman"/>
          <w:sz w:val="24"/>
          <w:szCs w:val="24"/>
        </w:rPr>
        <w:t>и) земельные участки не предусмотрены подпунктами 1 – 10, 13 – 15, 18 и 19 пункта 8 статьи 39.11 Земельного кодекса Российской Федерации, за исключением земельных участков, предоставленных в аренду субъектам малого и среднего предпринимательства;</w:t>
      </w:r>
    </w:p>
    <w:p w14:paraId="741ABBFF">
      <w:pPr>
        <w:pStyle w:val="5"/>
        <w:spacing w:before="0" w:after="0" w:line="200" w:lineRule="atLeast"/>
        <w:ind w:firstLine="709"/>
        <w:jc w:val="both"/>
        <w:rPr>
          <w:rFonts w:ascii="Times New Roman" w:hAnsi="Times New Roman" w:cs="Times New Roman"/>
          <w:sz w:val="24"/>
          <w:szCs w:val="24"/>
        </w:rPr>
      </w:pPr>
      <w:r>
        <w:rPr>
          <w:rFonts w:ascii="Times New Roman" w:hAnsi="Times New Roman" w:cs="Times New Roman"/>
          <w:sz w:val="24"/>
          <w:szCs w:val="24"/>
        </w:rPr>
        <w:t>к) в отношении муниципального имущества, закрепленного на праве хозяйственного ведения или оперативного управления за предприятием, на праве оперативного управления за учреждением, представлено предложение такого предприятия или учреждения о включении соответствующего муниципального имущества в перечень, а также письменное согласие администрации муниципального образования «Нестеровское» сельское поселение на согласование сделки с соответствующим имуществом, на включение муниципального имущества в перечень;</w:t>
      </w:r>
    </w:p>
    <w:p w14:paraId="3FF18DED">
      <w:pPr>
        <w:pStyle w:val="5"/>
        <w:spacing w:before="0" w:after="0" w:line="200" w:lineRule="atLeast"/>
        <w:ind w:firstLine="709"/>
        <w:jc w:val="both"/>
        <w:rPr>
          <w:rFonts w:ascii="Times New Roman" w:hAnsi="Times New Roman" w:cs="Times New Roman"/>
          <w:sz w:val="24"/>
          <w:szCs w:val="24"/>
        </w:rPr>
      </w:pPr>
      <w:r>
        <w:rPr>
          <w:rFonts w:ascii="Times New Roman" w:hAnsi="Times New Roman" w:cs="Times New Roman"/>
          <w:sz w:val="24"/>
          <w:szCs w:val="24"/>
        </w:rPr>
        <w:t>л) муниципальное движимое имущество не относится к имуществу, которое теряет свои натуральные свойства в процессе его использования (потребляемым вещам), к имуществу, срок службы которого составляет менее 5 лет или которое не подлежит предоставлению в аренду на срок 5 лет и более в соответствии с законодательством Российской Федерации;</w:t>
      </w:r>
    </w:p>
    <w:p w14:paraId="2F98BFB4">
      <w:pPr>
        <w:pStyle w:val="5"/>
        <w:spacing w:before="0" w:after="0" w:line="200" w:lineRule="atLeast"/>
        <w:ind w:firstLine="709"/>
        <w:jc w:val="both"/>
        <w:rPr>
          <w:rFonts w:ascii="Times New Roman" w:hAnsi="Times New Roman" w:cs="Times New Roman"/>
          <w:sz w:val="24"/>
          <w:szCs w:val="24"/>
        </w:rPr>
      </w:pPr>
      <w:r>
        <w:rPr>
          <w:rFonts w:ascii="Times New Roman" w:hAnsi="Times New Roman" w:cs="Times New Roman"/>
          <w:sz w:val="24"/>
          <w:szCs w:val="24"/>
        </w:rPr>
        <w:t xml:space="preserve">м) в отношении имущества, арендуемого субъектом малого и среднего предпринимательства, организацией инфраструктуры поддержки или физическим лицом, применяющим специальный налоговый режим в течение менее трех лет, арендатор не направил возражения на включение в Перечень в ответ на предложения администрации муниципального образования «Нестеровское» сельское. </w:t>
      </w:r>
    </w:p>
    <w:p w14:paraId="11A849D4">
      <w:pPr>
        <w:pStyle w:val="7"/>
        <w:ind w:firstLine="709"/>
        <w:jc w:val="both"/>
        <w:rPr>
          <w:rFonts w:ascii="Times New Roman" w:hAnsi="Times New Roman" w:cs="Times New Roman"/>
          <w:sz w:val="24"/>
          <w:szCs w:val="24"/>
        </w:rPr>
      </w:pPr>
      <w:r>
        <w:rPr>
          <w:rFonts w:ascii="Times New Roman" w:hAnsi="Times New Roman" w:cs="Times New Roman"/>
          <w:sz w:val="24"/>
          <w:szCs w:val="24"/>
        </w:rPr>
        <w:t>3.5. В случае включения в Перечень имущества, техническое состояние которого требует проведения капитального ремонта, реконструкции либо проведения иных работ, в аукционную (конкурсную) документацию (либо проект договора о предоставлении имущества во владение и (или) в пользование, заключаемого без проведения торгов) включается условие о проведении соответствующих работ, необходимых для ввода указанного имущества в эксплуатацию, за счет средств арендатора, условия, обеспечивающие уменьшение расходов арендатора на сумму понесенных расходов в пределах суммы арендной платы (арендные каникулы, зачет понесенных расходов в счета арендной платы и т.п.) а также требования к порядку проведения и согласования таких работ.</w:t>
      </w:r>
    </w:p>
    <w:p w14:paraId="26D05FD1">
      <w:pPr>
        <w:pStyle w:val="7"/>
        <w:ind w:firstLine="709"/>
        <w:jc w:val="both"/>
        <w:rPr>
          <w:rFonts w:ascii="Times New Roman" w:hAnsi="Times New Roman" w:cs="Times New Roman"/>
          <w:sz w:val="24"/>
          <w:szCs w:val="24"/>
        </w:rPr>
      </w:pPr>
      <w:r>
        <w:rPr>
          <w:rFonts w:ascii="Times New Roman" w:hAnsi="Times New Roman" w:cs="Times New Roman"/>
          <w:sz w:val="24"/>
          <w:szCs w:val="24"/>
        </w:rPr>
        <w:t>При включении в Перечень имущества, для использования которого необходимо проведение ремонта или реконструкции, администрация муниципального образования «Нестеровское» сельское поселение заключает договор аренды имущества с субъектом малого и среднего предпринимательства, организацией инфраструктуры поддержки или физическим лицом, применяющим специальный налоговый режим на срок не менее 10 лет с условием осуществления арендатором ремонта или реконструкции с зачетом расходов в счет арендной платы. Порядок документального подтверждения понесенных расходов и их зачет в счет арендной платы подробно отражается в договоре аренды.</w:t>
      </w:r>
    </w:p>
    <w:p w14:paraId="2D83A41C">
      <w:pPr>
        <w:pStyle w:val="7"/>
        <w:ind w:firstLine="709"/>
        <w:jc w:val="both"/>
        <w:rPr>
          <w:rFonts w:ascii="Times New Roman" w:hAnsi="Times New Roman" w:cs="Times New Roman"/>
          <w:sz w:val="24"/>
          <w:szCs w:val="24"/>
        </w:rPr>
      </w:pPr>
      <w:r>
        <w:rPr>
          <w:rFonts w:ascii="Times New Roman" w:hAnsi="Times New Roman" w:cs="Times New Roman"/>
          <w:sz w:val="24"/>
          <w:szCs w:val="24"/>
        </w:rPr>
        <w:t>3.6. Запрещается включение имущества, сведения о котором включены в Перечень, в проект акта о планировании приватизации муниципального имущества или в проект дополнений в указанный акт.</w:t>
      </w:r>
    </w:p>
    <w:p w14:paraId="0A1EAB21">
      <w:pPr>
        <w:pStyle w:val="7"/>
        <w:ind w:firstLine="708"/>
        <w:jc w:val="both"/>
        <w:rPr>
          <w:rFonts w:ascii="Times New Roman" w:hAnsi="Times New Roman" w:cs="Times New Roman"/>
          <w:sz w:val="24"/>
          <w:szCs w:val="24"/>
        </w:rPr>
      </w:pPr>
      <w:r>
        <w:rPr>
          <w:rFonts w:ascii="Times New Roman" w:hAnsi="Times New Roman" w:cs="Times New Roman"/>
          <w:sz w:val="24"/>
          <w:szCs w:val="24"/>
        </w:rPr>
        <w:t>3.7. Сведения об имуществе группируются в Перечень по муниципальному образованию «Нестеровское» сельское поселение</w:t>
      </w:r>
      <w:r>
        <w:rPr>
          <w:rFonts w:ascii="Times New Roman" w:hAnsi="Times New Roman" w:cs="Times New Roman"/>
          <w:kern w:val="1"/>
          <w:sz w:val="24"/>
          <w:szCs w:val="24"/>
        </w:rPr>
        <w:t xml:space="preserve">, </w:t>
      </w:r>
      <w:r>
        <w:rPr>
          <w:rFonts w:ascii="Times New Roman" w:hAnsi="Times New Roman" w:cs="Times New Roman"/>
          <w:sz w:val="24"/>
          <w:szCs w:val="24"/>
        </w:rPr>
        <w:t>на территории которого имущество расположено, а также по видам имущества (недвижимое имущество (в том числе единый недвижимый комплекс), земельные участки, движимое имущество).</w:t>
      </w:r>
    </w:p>
    <w:p w14:paraId="0C7F86D2">
      <w:pPr>
        <w:pStyle w:val="7"/>
        <w:ind w:firstLine="709"/>
        <w:jc w:val="both"/>
        <w:rPr>
          <w:rFonts w:ascii="Times New Roman" w:hAnsi="Times New Roman" w:cs="Times New Roman"/>
          <w:sz w:val="24"/>
          <w:szCs w:val="24"/>
        </w:rPr>
      </w:pPr>
      <w:r>
        <w:rPr>
          <w:rFonts w:ascii="Times New Roman" w:hAnsi="Times New Roman" w:cs="Times New Roman"/>
          <w:sz w:val="24"/>
          <w:szCs w:val="24"/>
        </w:rPr>
        <w:t>3.8. Виды разрешенного использования, функциональное и территориальное зонирование земельных участков, на которых находятся включаемые в перечень объекты недвижимого имущества, должны предусматривать использование таких земельных участков для размещения указанных объектов.</w:t>
      </w:r>
    </w:p>
    <w:p w14:paraId="58C72ED6">
      <w:pPr>
        <w:pStyle w:val="6"/>
        <w:spacing w:line="200" w:lineRule="atLeast"/>
        <w:ind w:firstLine="709"/>
        <w:jc w:val="both"/>
        <w:rPr>
          <w:rFonts w:ascii="Times New Roman" w:hAnsi="Times New Roman" w:cs="Times New Roman"/>
        </w:rPr>
      </w:pPr>
      <w:r>
        <w:rPr>
          <w:rFonts w:ascii="Times New Roman" w:hAnsi="Times New Roman" w:cs="Times New Roman"/>
        </w:rPr>
        <w:t>3.9. Внесение сведений о муниципальном имуществе, в перечень (в том числе ежегодное дополнение до 1 ноября текущего года), а также исключение сведений о муниципальном имуществе из перечня осуществляются на основании постановления администрации муниципального образования «Нестеровское» сельское поселение в соответствии с предложениями органов местного самоуправления, муниципальных предприятий, муниципальных учреждений, владеющих муниципальным имуществом на праве хозяйственного ведения или оперативного управления, общероссийских некоммерческих организаций, выражающих интересы субъектов малого и среднего предпринимательства, акционерного общества «Федеральная корпорация по развитию малого и среднего предпринимательства», организаций, образующих инфраструктуру поддержки субъектов малого и среднего предпринимательства, а также субъектов малого и среднего предпринимательства, физических лиц, применяющих специальный налоговый режим.</w:t>
      </w:r>
    </w:p>
    <w:p w14:paraId="1C665A11">
      <w:pPr>
        <w:pStyle w:val="5"/>
        <w:spacing w:before="0" w:after="0" w:line="200" w:lineRule="atLeast"/>
        <w:ind w:firstLine="709"/>
        <w:jc w:val="both"/>
        <w:rPr>
          <w:rFonts w:ascii="Times New Roman" w:hAnsi="Times New Roman" w:cs="Times New Roman"/>
          <w:sz w:val="24"/>
          <w:szCs w:val="24"/>
        </w:rPr>
      </w:pPr>
      <w:r>
        <w:rPr>
          <w:rFonts w:ascii="Times New Roman" w:hAnsi="Times New Roman" w:cs="Times New Roman"/>
          <w:sz w:val="24"/>
          <w:szCs w:val="24"/>
        </w:rPr>
        <w:t>Внесение сведений о муниципальном имуществе, закрепленном на праве хозяйственного ведения или оперативного управления за муниципальными унитарными предприятиями, на праве оперативного управления за муниципальными учреждениями, в перечень, а также исключение сведений о муниципальном имуществе из перечня осуществляются на основании постановления администрации муниципального образования «Нестеровское» сельское поселение в соответствии с предложениями указанных предприятий или учреждений, уполномоченных на согласование сделки с соответствующим имуществом.</w:t>
      </w:r>
    </w:p>
    <w:p w14:paraId="3F67A9F4">
      <w:pPr>
        <w:pStyle w:val="5"/>
        <w:spacing w:before="0" w:after="0" w:line="200" w:lineRule="atLeast"/>
        <w:ind w:firstLine="709"/>
        <w:jc w:val="both"/>
        <w:rPr>
          <w:rFonts w:ascii="Times New Roman" w:hAnsi="Times New Roman" w:cs="Times New Roman"/>
          <w:sz w:val="24"/>
          <w:szCs w:val="24"/>
        </w:rPr>
      </w:pPr>
      <w:r>
        <w:rPr>
          <w:rFonts w:ascii="Times New Roman" w:hAnsi="Times New Roman" w:cs="Times New Roman"/>
          <w:sz w:val="24"/>
          <w:szCs w:val="24"/>
        </w:rPr>
        <w:t>В случае внесения изменений в реестр муниципального имущества в отношении муниципального имущества, включенного в перечень, администрация муниципального образования «Нестеровское» сельское поселение в течение 10 дней обеспечивает внесение соответствующих изменений в отношении муниципального имущества в перечень.</w:t>
      </w:r>
    </w:p>
    <w:p w14:paraId="317022BE">
      <w:pPr>
        <w:pStyle w:val="5"/>
        <w:spacing w:before="0" w:after="0" w:line="200" w:lineRule="atLeast"/>
        <w:ind w:firstLine="709"/>
        <w:jc w:val="both"/>
        <w:rPr>
          <w:rFonts w:ascii="Times New Roman" w:hAnsi="Times New Roman" w:cs="Times New Roman"/>
          <w:sz w:val="24"/>
          <w:szCs w:val="24"/>
        </w:rPr>
      </w:pPr>
      <w:r>
        <w:rPr>
          <w:rFonts w:ascii="Times New Roman" w:hAnsi="Times New Roman" w:cs="Times New Roman"/>
          <w:sz w:val="24"/>
          <w:szCs w:val="24"/>
        </w:rPr>
        <w:t>3.10. Рассмотрение предложений, указанных в пункте 3.9 настоящего Порядка, осуществляется администрацией муниципального образования «Нестеровское» сельское поселение  в течение 30 календарных дней с даты их поступления. По результатам рассмотрения предложения администрация муниципального образования «Нестеровское» сельское поселение принимается одно из следующих решений:</w:t>
      </w:r>
    </w:p>
    <w:p w14:paraId="4227833D">
      <w:pPr>
        <w:pStyle w:val="5"/>
        <w:spacing w:before="0" w:after="0" w:line="200" w:lineRule="atLeast"/>
        <w:ind w:firstLine="709"/>
        <w:jc w:val="both"/>
        <w:rPr>
          <w:rFonts w:ascii="Times New Roman" w:hAnsi="Times New Roman" w:cs="Times New Roman"/>
          <w:sz w:val="24"/>
          <w:szCs w:val="24"/>
        </w:rPr>
      </w:pPr>
      <w:r>
        <w:rPr>
          <w:rFonts w:ascii="Times New Roman" w:hAnsi="Times New Roman" w:cs="Times New Roman"/>
          <w:sz w:val="24"/>
          <w:szCs w:val="24"/>
        </w:rPr>
        <w:t>а) о включении сведений о муниципальном имуществе, в отношении которого поступило предложение, в Перечень с учетом критериев, установленных пунктом 3.4 настоящего Порядка;</w:t>
      </w:r>
    </w:p>
    <w:p w14:paraId="615D1DEB">
      <w:pPr>
        <w:pStyle w:val="5"/>
        <w:spacing w:before="0" w:after="0" w:line="200" w:lineRule="atLeast"/>
        <w:ind w:firstLine="709"/>
        <w:jc w:val="both"/>
        <w:rPr>
          <w:rFonts w:ascii="Times New Roman" w:hAnsi="Times New Roman" w:cs="Times New Roman"/>
          <w:sz w:val="24"/>
          <w:szCs w:val="24"/>
        </w:rPr>
      </w:pPr>
      <w:r>
        <w:rPr>
          <w:rFonts w:ascii="Times New Roman" w:hAnsi="Times New Roman" w:cs="Times New Roman"/>
          <w:sz w:val="24"/>
          <w:szCs w:val="24"/>
        </w:rPr>
        <w:t>б) о возможности исключения сведений о муниципальном имуществе, в отношении которого поступило предложение, из Перечня с учетом положений пунктов 3.15 и 3.16 настоящего Порядка;</w:t>
      </w:r>
    </w:p>
    <w:p w14:paraId="02EE265C">
      <w:pPr>
        <w:pStyle w:val="5"/>
        <w:spacing w:before="0" w:after="0" w:line="200" w:lineRule="atLeast"/>
        <w:ind w:firstLine="709"/>
        <w:jc w:val="both"/>
        <w:rPr>
          <w:rFonts w:ascii="Times New Roman" w:hAnsi="Times New Roman" w:cs="Times New Roman"/>
          <w:sz w:val="24"/>
          <w:szCs w:val="24"/>
        </w:rPr>
      </w:pPr>
      <w:r>
        <w:rPr>
          <w:rFonts w:ascii="Times New Roman" w:hAnsi="Times New Roman" w:cs="Times New Roman"/>
          <w:sz w:val="24"/>
          <w:szCs w:val="24"/>
        </w:rPr>
        <w:t>в) об отказе в учете предложения с направлением лицу, представившему предложение, мотивированного ответа о невозможности включения сведений об имуществе в перечень.</w:t>
      </w:r>
    </w:p>
    <w:p w14:paraId="5D452527">
      <w:pPr>
        <w:pStyle w:val="5"/>
        <w:spacing w:before="0" w:after="0" w:line="200" w:lineRule="atLeast"/>
        <w:ind w:firstLine="709"/>
        <w:jc w:val="both"/>
        <w:rPr>
          <w:rFonts w:ascii="Times New Roman" w:hAnsi="Times New Roman" w:cs="Times New Roman"/>
          <w:sz w:val="24"/>
          <w:szCs w:val="24"/>
        </w:rPr>
      </w:pPr>
      <w:r>
        <w:rPr>
          <w:rFonts w:ascii="Times New Roman" w:hAnsi="Times New Roman" w:cs="Times New Roman"/>
          <w:sz w:val="24"/>
          <w:szCs w:val="24"/>
        </w:rPr>
        <w:t>3.11. В случае принятия решений, указанных в подпунктах «а» и «б» пункта 3.10 настоящего Порядка, администрация муниципального образования «Нестеровское» сельское поселение в течение 5 рабочих дней осуществляет подготовку соответствующего проекта постановления администрации муниципального образования «Нестеровское» сельское поселение.</w:t>
      </w:r>
    </w:p>
    <w:p w14:paraId="5F4DCA0C">
      <w:pPr>
        <w:pStyle w:val="7"/>
        <w:ind w:firstLine="709"/>
        <w:jc w:val="both"/>
        <w:rPr>
          <w:rFonts w:ascii="Times New Roman" w:hAnsi="Times New Roman" w:cs="Times New Roman"/>
          <w:sz w:val="24"/>
          <w:szCs w:val="24"/>
        </w:rPr>
      </w:pPr>
      <w:r>
        <w:rPr>
          <w:rFonts w:ascii="Times New Roman" w:hAnsi="Times New Roman" w:cs="Times New Roman"/>
          <w:sz w:val="24"/>
          <w:szCs w:val="24"/>
        </w:rPr>
        <w:t>3.12. Решение об отказе в учете предложения о включении имущества в Перечень принимается в следующих случаях:</w:t>
      </w:r>
    </w:p>
    <w:p w14:paraId="1C39CDE9">
      <w:pPr>
        <w:pStyle w:val="7"/>
        <w:ind w:firstLine="709"/>
        <w:jc w:val="both"/>
        <w:rPr>
          <w:rFonts w:ascii="Times New Roman" w:hAnsi="Times New Roman" w:cs="Times New Roman"/>
          <w:sz w:val="24"/>
          <w:szCs w:val="24"/>
        </w:rPr>
      </w:pPr>
      <w:r>
        <w:rPr>
          <w:rFonts w:ascii="Times New Roman" w:hAnsi="Times New Roman" w:cs="Times New Roman"/>
          <w:sz w:val="24"/>
          <w:szCs w:val="24"/>
        </w:rPr>
        <w:t>3.12.1.</w:t>
      </w:r>
      <w:r>
        <w:rPr>
          <w:rFonts w:ascii="Times New Roman" w:hAnsi="Times New Roman" w:cs="Times New Roman"/>
          <w:color w:val="FF3333"/>
          <w:sz w:val="24"/>
          <w:szCs w:val="24"/>
        </w:rPr>
        <w:t xml:space="preserve"> </w:t>
      </w:r>
      <w:r>
        <w:rPr>
          <w:rFonts w:ascii="Times New Roman" w:hAnsi="Times New Roman" w:cs="Times New Roman"/>
          <w:sz w:val="24"/>
          <w:szCs w:val="24"/>
        </w:rPr>
        <w:t>Имущество не соответствует критериям, установленным пунктом 3.4 настоящего Порядка.</w:t>
      </w:r>
    </w:p>
    <w:p w14:paraId="73C603EC">
      <w:pPr>
        <w:pStyle w:val="7"/>
        <w:ind w:firstLine="709"/>
        <w:jc w:val="both"/>
        <w:rPr>
          <w:rFonts w:ascii="Times New Roman" w:hAnsi="Times New Roman" w:cs="Times New Roman"/>
          <w:sz w:val="24"/>
          <w:szCs w:val="24"/>
        </w:rPr>
      </w:pPr>
      <w:r>
        <w:rPr>
          <w:rFonts w:ascii="Times New Roman" w:hAnsi="Times New Roman" w:cs="Times New Roman"/>
          <w:sz w:val="24"/>
          <w:szCs w:val="24"/>
        </w:rPr>
        <w:t>3.12.2. В отношении имущества, закрепленного на праве хозяйственного ведения или оперативного управления, отсутствует согласие на включение имущества в Перечень со стороны одного или нескольких перечисленных лиц: балансодержателя, администрации муниципального образования «Нестеровское» сельское поселение, уполномоченной на согласование сделок с имуществом балансодержателя.</w:t>
      </w:r>
    </w:p>
    <w:p w14:paraId="296F9DE5">
      <w:pPr>
        <w:pStyle w:val="7"/>
        <w:ind w:firstLine="709"/>
        <w:jc w:val="both"/>
        <w:rPr>
          <w:rFonts w:ascii="Times New Roman" w:hAnsi="Times New Roman" w:cs="Times New Roman"/>
          <w:sz w:val="24"/>
          <w:szCs w:val="24"/>
        </w:rPr>
      </w:pPr>
      <w:r>
        <w:rPr>
          <w:rFonts w:ascii="Times New Roman" w:hAnsi="Times New Roman" w:cs="Times New Roman"/>
          <w:sz w:val="24"/>
          <w:szCs w:val="24"/>
        </w:rPr>
        <w:t xml:space="preserve">3.12.3. Отсутствуют индивидуально-определенные признаки движимого имущества, позволяющие заключить в отношении него договор аренды. </w:t>
      </w:r>
    </w:p>
    <w:p w14:paraId="5AAB6359">
      <w:pPr>
        <w:pStyle w:val="5"/>
        <w:spacing w:before="0" w:after="0" w:line="200" w:lineRule="atLeast"/>
        <w:ind w:firstLine="708"/>
        <w:jc w:val="both"/>
        <w:rPr>
          <w:rFonts w:ascii="Times New Roman" w:hAnsi="Times New Roman" w:cs="Times New Roman"/>
          <w:sz w:val="24"/>
          <w:szCs w:val="24"/>
        </w:rPr>
      </w:pPr>
      <w:r>
        <w:rPr>
          <w:rFonts w:ascii="Times New Roman" w:hAnsi="Times New Roman" w:cs="Times New Roman"/>
          <w:color w:val="auto"/>
          <w:sz w:val="24"/>
          <w:szCs w:val="24"/>
        </w:rPr>
        <w:t>3.13. Сформированный проект перечня (проект изменений, предусматривающий включение муниципального имущества в перечень и (или) исключение муниципального имущества из перечня) направляется на согласование в консультативный совет по вопросам предпринимательства, который рассматривает его в течение 15 рабочих дней.</w:t>
      </w:r>
    </w:p>
    <w:p w14:paraId="02FE78D4">
      <w:pPr>
        <w:pStyle w:val="5"/>
        <w:spacing w:before="0" w:after="0" w:line="200" w:lineRule="atLeast"/>
        <w:ind w:firstLine="709"/>
        <w:jc w:val="both"/>
        <w:rPr>
          <w:rFonts w:ascii="Times New Roman" w:hAnsi="Times New Roman" w:cs="Times New Roman"/>
          <w:sz w:val="24"/>
          <w:szCs w:val="24"/>
        </w:rPr>
      </w:pPr>
      <w:r>
        <w:rPr>
          <w:rFonts w:ascii="Times New Roman" w:hAnsi="Times New Roman" w:cs="Times New Roman"/>
          <w:sz w:val="24"/>
          <w:szCs w:val="24"/>
        </w:rPr>
        <w:t>3.14. В случае принятия решения, указанного в подпункте «в» пункта 3.10 настоящего Порядка, администрация муниципального образования «Нестеровское» сельское поселение направляет лицу, представившему предложение, мотивированный ответ о невозможности включения сведений о муниципальном имуществе в перечень или исключения сведений о муниципальном имуществе из перечня.</w:t>
      </w:r>
    </w:p>
    <w:p w14:paraId="0CF7FC2C">
      <w:pPr>
        <w:pStyle w:val="5"/>
        <w:spacing w:before="0" w:after="0" w:line="200" w:lineRule="atLeast"/>
        <w:ind w:firstLine="709"/>
        <w:jc w:val="both"/>
        <w:rPr>
          <w:rFonts w:ascii="Times New Roman" w:hAnsi="Times New Roman" w:cs="Times New Roman"/>
          <w:sz w:val="24"/>
          <w:szCs w:val="24"/>
        </w:rPr>
      </w:pPr>
      <w:r>
        <w:rPr>
          <w:rFonts w:ascii="Times New Roman" w:hAnsi="Times New Roman" w:cs="Times New Roman"/>
          <w:sz w:val="24"/>
          <w:szCs w:val="24"/>
        </w:rPr>
        <w:t>3.15. Администрация муниципального образования «Нестеровское» сельское поселение  вправе исключить сведения о муниципальном имуществе из перечня, если в течение 2 лет со дня включения сведений о муниципальном имуществе в перечень в отношении такого имущества от субъектов малого и среднего предпринимательства или организаций, образующих инфраструктуру поддержки субъектов малого и среднего предпринимательства или физических лиц, применяющих специальный налоговый режим, не поступило:</w:t>
      </w:r>
    </w:p>
    <w:p w14:paraId="777C778B">
      <w:pPr>
        <w:pStyle w:val="5"/>
        <w:spacing w:before="0" w:after="0" w:line="200" w:lineRule="atLeast"/>
        <w:ind w:firstLine="709"/>
        <w:jc w:val="both"/>
        <w:rPr>
          <w:rFonts w:ascii="Times New Roman" w:hAnsi="Times New Roman" w:cs="Times New Roman"/>
          <w:sz w:val="24"/>
          <w:szCs w:val="24"/>
        </w:rPr>
      </w:pPr>
      <w:r>
        <w:rPr>
          <w:rFonts w:ascii="Times New Roman" w:hAnsi="Times New Roman" w:cs="Times New Roman"/>
          <w:sz w:val="24"/>
          <w:szCs w:val="24"/>
        </w:rPr>
        <w:t>а) ни одной заявки на участие в аукционе (конкурсе) на право заключения договора, предусматривающего переход прав владения и (или) пользования в отношении муниципального имущества, в том числе на право заключения договора аренды земельного участка;</w:t>
      </w:r>
    </w:p>
    <w:p w14:paraId="4DEFD30B">
      <w:pPr>
        <w:pStyle w:val="5"/>
        <w:spacing w:before="0" w:after="0" w:line="200" w:lineRule="atLeast"/>
        <w:ind w:firstLine="709"/>
        <w:jc w:val="both"/>
        <w:rPr>
          <w:rFonts w:ascii="Times New Roman" w:hAnsi="Times New Roman" w:cs="Times New Roman"/>
          <w:sz w:val="24"/>
          <w:szCs w:val="24"/>
        </w:rPr>
      </w:pPr>
      <w:r>
        <w:rPr>
          <w:rFonts w:ascii="Times New Roman" w:hAnsi="Times New Roman" w:cs="Times New Roman"/>
          <w:sz w:val="24"/>
          <w:szCs w:val="24"/>
        </w:rPr>
        <w:t>б) ни одного заявления о предоставлении муниципального имущества, в том числе земельного участка, в отношении которого заключение указанного договора может быть осуществлено без проведения аукциона (конкурса) в случаях, предусмотренных Федеральным законом от 26 июля 2006 г. № 135-ФЗ «О защите конкуренции» или Земельным кодексом Российской Федерации.</w:t>
      </w:r>
    </w:p>
    <w:p w14:paraId="4721B4FA">
      <w:pPr>
        <w:pStyle w:val="5"/>
        <w:spacing w:before="0" w:after="0" w:line="200" w:lineRule="atLeast"/>
        <w:ind w:firstLine="709"/>
        <w:jc w:val="both"/>
        <w:rPr>
          <w:rFonts w:ascii="Times New Roman" w:hAnsi="Times New Roman" w:cs="Times New Roman"/>
          <w:sz w:val="24"/>
          <w:szCs w:val="24"/>
        </w:rPr>
      </w:pPr>
      <w:r>
        <w:rPr>
          <w:rFonts w:ascii="Times New Roman" w:hAnsi="Times New Roman" w:cs="Times New Roman"/>
          <w:sz w:val="24"/>
          <w:szCs w:val="24"/>
        </w:rPr>
        <w:t>3.16. Администрация муниципального образования «Нестеровское» сельское поселение исключает сведения о муниципальном имуществе из перечня в одном из следующих случаев:</w:t>
      </w:r>
    </w:p>
    <w:p w14:paraId="69581901">
      <w:pPr>
        <w:pStyle w:val="5"/>
        <w:spacing w:before="0" w:after="0" w:line="200" w:lineRule="atLeast"/>
        <w:ind w:firstLine="709"/>
        <w:jc w:val="both"/>
        <w:rPr>
          <w:rFonts w:ascii="Times New Roman" w:hAnsi="Times New Roman" w:cs="Times New Roman"/>
          <w:sz w:val="24"/>
          <w:szCs w:val="24"/>
        </w:rPr>
      </w:pPr>
      <w:bookmarkStart w:id="0" w:name="Bookmark"/>
      <w:bookmarkEnd w:id="0"/>
      <w:r>
        <w:rPr>
          <w:rFonts w:ascii="Times New Roman" w:hAnsi="Times New Roman" w:cs="Times New Roman"/>
          <w:sz w:val="24"/>
          <w:szCs w:val="24"/>
        </w:rPr>
        <w:t>а) в отношении муниципального имущества в установленном законодательством Российской Федерации порядке принято решение о его использовании для муниципальных нужд либо для иных целей. В решении об исключении имущества из Перечня при этом указывается направление использования имущества и реквизиты соответствующего решения;</w:t>
      </w:r>
    </w:p>
    <w:p w14:paraId="374893A5">
      <w:pPr>
        <w:pStyle w:val="5"/>
        <w:spacing w:before="0" w:after="0" w:line="200" w:lineRule="atLeast"/>
        <w:ind w:firstLine="709"/>
        <w:jc w:val="both"/>
        <w:rPr>
          <w:rFonts w:ascii="Times New Roman" w:hAnsi="Times New Roman" w:cs="Times New Roman"/>
          <w:sz w:val="24"/>
          <w:szCs w:val="24"/>
        </w:rPr>
      </w:pPr>
      <w:r>
        <w:rPr>
          <w:rFonts w:ascii="Times New Roman" w:hAnsi="Times New Roman" w:cs="Times New Roman"/>
          <w:sz w:val="24"/>
          <w:szCs w:val="24"/>
        </w:rPr>
        <w:t>б) право муниципальной собственности муниципального образования «Нестеровское» сельское поселение на имущество прекращено по решению суда или в ином установленном законом порядке;</w:t>
      </w:r>
    </w:p>
    <w:p w14:paraId="23336CC7">
      <w:pPr>
        <w:pStyle w:val="5"/>
        <w:spacing w:before="0" w:after="0" w:line="200" w:lineRule="atLeast"/>
        <w:ind w:firstLine="709"/>
        <w:jc w:val="both"/>
        <w:rPr>
          <w:rFonts w:ascii="Times New Roman" w:hAnsi="Times New Roman" w:cs="Times New Roman"/>
          <w:sz w:val="24"/>
          <w:szCs w:val="24"/>
        </w:rPr>
      </w:pPr>
      <w:r>
        <w:rPr>
          <w:rFonts w:ascii="Times New Roman" w:hAnsi="Times New Roman" w:cs="Times New Roman"/>
          <w:sz w:val="24"/>
          <w:szCs w:val="24"/>
        </w:rPr>
        <w:t>в) муниципальное имущество не соответствует критериям, установленным пунктом 3.4 настоящего Порядка;</w:t>
      </w:r>
    </w:p>
    <w:p w14:paraId="4EAA50B3">
      <w:pPr>
        <w:pStyle w:val="5"/>
        <w:spacing w:before="0" w:after="0" w:line="200" w:lineRule="atLeast"/>
        <w:ind w:firstLine="709"/>
        <w:jc w:val="both"/>
        <w:rPr>
          <w:rFonts w:ascii="Times New Roman" w:hAnsi="Times New Roman" w:cs="Times New Roman"/>
          <w:sz w:val="24"/>
          <w:szCs w:val="24"/>
        </w:rPr>
      </w:pPr>
      <w:r>
        <w:rPr>
          <w:rFonts w:ascii="Times New Roman" w:hAnsi="Times New Roman" w:cs="Times New Roman"/>
          <w:sz w:val="24"/>
          <w:szCs w:val="24"/>
        </w:rPr>
        <w:t>г) имущество признано в установленном законодательством Российской Федерации порядке непригодным для использования в результате его физического или морального износа, аварийного состояния;</w:t>
      </w:r>
    </w:p>
    <w:p w14:paraId="06452D9E">
      <w:pPr>
        <w:pStyle w:val="5"/>
        <w:spacing w:before="0" w:after="0" w:line="200" w:lineRule="atLeast"/>
        <w:ind w:firstLine="709"/>
        <w:jc w:val="both"/>
        <w:rPr>
          <w:rFonts w:ascii="Times New Roman" w:hAnsi="Times New Roman" w:cs="Times New Roman"/>
          <w:sz w:val="24"/>
          <w:szCs w:val="24"/>
        </w:rPr>
      </w:pPr>
      <w:r>
        <w:rPr>
          <w:rFonts w:ascii="Times New Roman" w:hAnsi="Times New Roman" w:cs="Times New Roman"/>
          <w:sz w:val="24"/>
          <w:szCs w:val="24"/>
        </w:rPr>
        <w:t>д) прекращение существования имущества в результате его гибели или уничтожения;</w:t>
      </w:r>
    </w:p>
    <w:p w14:paraId="261BEB6D">
      <w:pPr>
        <w:pStyle w:val="7"/>
        <w:ind w:firstLine="709"/>
        <w:jc w:val="both"/>
        <w:rPr>
          <w:rFonts w:ascii="Times New Roman" w:hAnsi="Times New Roman" w:cs="Times New Roman"/>
          <w:sz w:val="24"/>
          <w:szCs w:val="24"/>
        </w:rPr>
      </w:pPr>
      <w:r>
        <w:rPr>
          <w:rFonts w:ascii="Times New Roman" w:hAnsi="Times New Roman" w:cs="Times New Roman"/>
          <w:sz w:val="24"/>
          <w:szCs w:val="24"/>
        </w:rPr>
        <w:t>е) имущество приобретено его арендатором в собственность в соответствии с Федеральным законом от 22 июля 2008 № 159-ФЗ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и в случаях, указанных в подпунктах 6, 8 и 9 пункта 2 статьи 39.3 Земельного кодекса Российской Федерации.</w:t>
      </w:r>
    </w:p>
    <w:p w14:paraId="347C34E6">
      <w:pPr>
        <w:pStyle w:val="7"/>
        <w:ind w:firstLine="709"/>
        <w:jc w:val="both"/>
        <w:rPr>
          <w:rFonts w:ascii="Times New Roman" w:hAnsi="Times New Roman" w:cs="Times New Roman"/>
          <w:sz w:val="24"/>
          <w:szCs w:val="24"/>
        </w:rPr>
      </w:pPr>
      <w:r>
        <w:rPr>
          <w:rFonts w:ascii="Times New Roman" w:hAnsi="Times New Roman" w:cs="Times New Roman"/>
          <w:sz w:val="24"/>
          <w:szCs w:val="24"/>
        </w:rPr>
        <w:t>3.17. Администрация муниципального образования «Нестеровское» сельское поселение исключает из Перечня имущество, характеристики которого изменились таким образом, что оно стало непригодным для использования по целевому назначению, кроме случая, когда такое имущество предоставляется субъекту малого и среднего предпринимательства, организациям инфраструктуры поддержки или физическим лицам, применяющим специальный налоговый режим на условиях, обеспечивающих проведение его капитального ремонта и (или) реконструкции.</w:t>
      </w:r>
    </w:p>
    <w:p w14:paraId="51E65A1A">
      <w:pPr>
        <w:pStyle w:val="7"/>
        <w:ind w:firstLine="709"/>
        <w:jc w:val="both"/>
        <w:rPr>
          <w:rFonts w:ascii="Times New Roman" w:hAnsi="Times New Roman" w:cs="Times New Roman"/>
          <w:sz w:val="24"/>
          <w:szCs w:val="24"/>
        </w:rPr>
      </w:pPr>
      <w:r>
        <w:rPr>
          <w:rFonts w:ascii="Times New Roman" w:hAnsi="Times New Roman" w:cs="Times New Roman"/>
          <w:sz w:val="24"/>
          <w:szCs w:val="24"/>
        </w:rPr>
        <w:t>3.18. Администрация муниципального образования «Нестеровское» сельское поселение уведомляет арендатора о намерении принять решение об исключении имущества из Перечня в срок не позднее трех рабочих дней с даты получения информации о наступлении одного из оснований, указанных в пункте 3.16 настоящего Порядка, за исключением подпункта «е» пункта 3.16 настоящего Порядка.</w:t>
      </w:r>
    </w:p>
    <w:p w14:paraId="2DD38D0B">
      <w:pPr>
        <w:autoSpaceDE w:val="0"/>
        <w:ind w:firstLine="709"/>
        <w:jc w:val="both"/>
        <w:rPr>
          <w:rFonts w:ascii="Times New Roman" w:hAnsi="Times New Roman" w:cs="Times New Roman"/>
        </w:rPr>
      </w:pPr>
      <w:r>
        <w:rPr>
          <w:rFonts w:ascii="Times New Roman" w:hAnsi="Times New Roman" w:cs="Times New Roman"/>
        </w:rPr>
        <w:t>3.19. Перечень дополняется не реже одного раза в год, но не позднее 1 ноября текущего года, за исключением случаев, если в муниципальной собственности муниципального образования «Нестеровское» сельское поселение отсутствует имущество, соответствующее требованиям Федерального закона от 24.07.2007 № 209-ФЗ «О развитии малого и среднего предпринимательства в Российской Федерации».</w:t>
      </w:r>
    </w:p>
    <w:p w14:paraId="7153F38A">
      <w:pPr>
        <w:pStyle w:val="7"/>
        <w:ind w:firstLine="709"/>
        <w:jc w:val="both"/>
        <w:rPr>
          <w:rFonts w:ascii="Times New Roman" w:hAnsi="Times New Roman" w:cs="Times New Roman"/>
          <w:sz w:val="24"/>
          <w:szCs w:val="24"/>
        </w:rPr>
      </w:pPr>
    </w:p>
    <w:p w14:paraId="1C274112">
      <w:pPr>
        <w:pStyle w:val="7"/>
        <w:ind w:firstLine="540"/>
        <w:jc w:val="center"/>
        <w:rPr>
          <w:rFonts w:ascii="Times New Roman" w:hAnsi="Times New Roman" w:cs="Times New Roman"/>
          <w:sz w:val="24"/>
          <w:szCs w:val="24"/>
          <w:shd w:val="clear" w:color="auto" w:fill="00FF00"/>
        </w:rPr>
      </w:pPr>
      <w:r>
        <w:rPr>
          <w:rFonts w:ascii="Times New Roman" w:hAnsi="Times New Roman" w:cs="Times New Roman"/>
          <w:b/>
          <w:sz w:val="24"/>
          <w:szCs w:val="24"/>
        </w:rPr>
        <w:t>4. Опубликование Перечня и предоставление сведений о включенном в него имуществе</w:t>
      </w:r>
    </w:p>
    <w:p w14:paraId="48A63A7B">
      <w:pPr>
        <w:pStyle w:val="7"/>
        <w:ind w:firstLine="709"/>
        <w:jc w:val="both"/>
        <w:rPr>
          <w:rFonts w:ascii="Times New Roman" w:hAnsi="Times New Roman" w:cs="Times New Roman"/>
          <w:sz w:val="24"/>
          <w:szCs w:val="24"/>
          <w:shd w:val="clear" w:color="auto" w:fill="00FF00"/>
        </w:rPr>
      </w:pPr>
    </w:p>
    <w:p w14:paraId="04A62614">
      <w:pPr>
        <w:pStyle w:val="7"/>
        <w:ind w:firstLine="709"/>
        <w:jc w:val="both"/>
        <w:rPr>
          <w:rFonts w:ascii="Times New Roman" w:hAnsi="Times New Roman" w:cs="Times New Roman"/>
          <w:sz w:val="24"/>
          <w:szCs w:val="24"/>
        </w:rPr>
      </w:pPr>
      <w:r>
        <w:rPr>
          <w:rFonts w:ascii="Times New Roman" w:hAnsi="Times New Roman" w:cs="Times New Roman"/>
          <w:sz w:val="24"/>
          <w:szCs w:val="24"/>
        </w:rPr>
        <w:t>4.1. Администрация муниципального образования «Нестеровское» сельское поселение:</w:t>
      </w:r>
    </w:p>
    <w:p w14:paraId="09CB42C5">
      <w:pPr>
        <w:pStyle w:val="7"/>
        <w:ind w:firstLine="709"/>
        <w:jc w:val="both"/>
        <w:rPr>
          <w:rFonts w:ascii="Times New Roman" w:hAnsi="Times New Roman" w:cs="Times New Roman"/>
          <w:sz w:val="24"/>
          <w:szCs w:val="24"/>
        </w:rPr>
      </w:pPr>
      <w:r>
        <w:rPr>
          <w:rFonts w:ascii="Times New Roman" w:hAnsi="Times New Roman" w:cs="Times New Roman"/>
          <w:sz w:val="24"/>
          <w:szCs w:val="24"/>
        </w:rPr>
        <w:t>4.1.1. Обеспечивает опубликование Перечня или изменений в Перечне  в средствах массовой информации муниципального образования «Нестеровское» сельское поселение в течение 10 рабочих дней со дня их утверждения.</w:t>
      </w:r>
    </w:p>
    <w:p w14:paraId="1CABDF51">
      <w:pPr>
        <w:pStyle w:val="7"/>
        <w:ind w:firstLine="709"/>
        <w:jc w:val="both"/>
        <w:rPr>
          <w:rFonts w:ascii="Times New Roman" w:hAnsi="Times New Roman" w:cs="Times New Roman"/>
          <w:sz w:val="24"/>
          <w:szCs w:val="24"/>
        </w:rPr>
      </w:pPr>
      <w:r>
        <w:rPr>
          <w:rFonts w:ascii="Times New Roman" w:hAnsi="Times New Roman" w:cs="Times New Roman"/>
          <w:sz w:val="24"/>
          <w:szCs w:val="24"/>
        </w:rPr>
        <w:t>4.1.2. Осуществляет размещение в информационно-телекоммуникационной сети «Интернет» на официальном сайте администрации муниципального образования «Нестеровское» сельское поселение (в том числе в форме открытых данных) в течение 3 рабочих дней со дня утверждения Перечня или изменений в Перечень.</w:t>
      </w:r>
    </w:p>
    <w:p w14:paraId="7EB54C8C">
      <w:pPr>
        <w:pStyle w:val="7"/>
        <w:ind w:firstLine="709"/>
        <w:jc w:val="both"/>
        <w:rPr>
          <w:rFonts w:ascii="Times New Roman" w:hAnsi="Times New Roman" w:cs="Times New Roman"/>
          <w:sz w:val="24"/>
          <w:szCs w:val="24"/>
        </w:rPr>
      </w:pPr>
    </w:p>
    <w:p w14:paraId="0FF0678A">
      <w:pPr>
        <w:pStyle w:val="7"/>
        <w:ind w:firstLine="709"/>
        <w:jc w:val="both"/>
        <w:rPr>
          <w:rFonts w:ascii="Times New Roman" w:hAnsi="Times New Roman" w:cs="Times New Roman"/>
          <w:sz w:val="24"/>
          <w:szCs w:val="24"/>
        </w:rPr>
      </w:pPr>
    </w:p>
    <w:p w14:paraId="592A5654">
      <w:pPr>
        <w:pStyle w:val="7"/>
        <w:ind w:firstLine="709"/>
        <w:jc w:val="both"/>
        <w:rPr>
          <w:rFonts w:ascii="Times New Roman" w:hAnsi="Times New Roman" w:cs="Times New Roman"/>
          <w:sz w:val="24"/>
          <w:szCs w:val="24"/>
        </w:rPr>
      </w:pPr>
    </w:p>
    <w:p w14:paraId="42DBFE73">
      <w:pPr>
        <w:pStyle w:val="7"/>
        <w:ind w:firstLine="709"/>
        <w:jc w:val="both"/>
        <w:rPr>
          <w:rFonts w:ascii="Times New Roman" w:hAnsi="Times New Roman" w:cs="Times New Roman"/>
          <w:sz w:val="24"/>
          <w:szCs w:val="24"/>
        </w:rPr>
      </w:pPr>
    </w:p>
    <w:p w14:paraId="411095A4">
      <w:pPr>
        <w:pStyle w:val="7"/>
        <w:ind w:firstLine="709"/>
        <w:jc w:val="both"/>
        <w:rPr>
          <w:rFonts w:ascii="Times New Roman" w:hAnsi="Times New Roman" w:cs="Times New Roman"/>
          <w:sz w:val="24"/>
          <w:szCs w:val="24"/>
        </w:rPr>
      </w:pPr>
    </w:p>
    <w:p w14:paraId="3E699FFC">
      <w:pPr>
        <w:pStyle w:val="7"/>
        <w:ind w:firstLine="709"/>
        <w:jc w:val="both"/>
        <w:rPr>
          <w:rFonts w:ascii="Times New Roman" w:hAnsi="Times New Roman" w:cs="Times New Roman"/>
          <w:sz w:val="24"/>
          <w:szCs w:val="24"/>
        </w:rPr>
      </w:pPr>
    </w:p>
    <w:p w14:paraId="1C80E513">
      <w:pPr>
        <w:pStyle w:val="7"/>
        <w:ind w:firstLine="709"/>
        <w:jc w:val="both"/>
        <w:rPr>
          <w:rFonts w:ascii="Times New Roman" w:hAnsi="Times New Roman" w:cs="Times New Roman"/>
          <w:sz w:val="24"/>
          <w:szCs w:val="24"/>
        </w:rPr>
      </w:pPr>
    </w:p>
    <w:p w14:paraId="5F2DD775">
      <w:pPr>
        <w:pStyle w:val="7"/>
        <w:ind w:firstLine="709"/>
        <w:jc w:val="both"/>
        <w:rPr>
          <w:rFonts w:ascii="Times New Roman" w:hAnsi="Times New Roman" w:cs="Times New Roman"/>
          <w:sz w:val="24"/>
          <w:szCs w:val="24"/>
        </w:rPr>
      </w:pPr>
    </w:p>
    <w:p w14:paraId="5E3D9FD1">
      <w:pPr>
        <w:pStyle w:val="7"/>
        <w:ind w:firstLine="709"/>
        <w:jc w:val="both"/>
        <w:rPr>
          <w:rFonts w:ascii="Times New Roman" w:hAnsi="Times New Roman" w:cs="Times New Roman"/>
          <w:sz w:val="24"/>
          <w:szCs w:val="24"/>
        </w:rPr>
      </w:pPr>
    </w:p>
    <w:p w14:paraId="4D3A2AF6">
      <w:pPr>
        <w:pStyle w:val="7"/>
        <w:ind w:firstLine="709"/>
        <w:jc w:val="both"/>
        <w:rPr>
          <w:rFonts w:ascii="Times New Roman" w:hAnsi="Times New Roman" w:cs="Times New Roman"/>
          <w:sz w:val="24"/>
          <w:szCs w:val="24"/>
        </w:rPr>
      </w:pPr>
    </w:p>
    <w:p w14:paraId="344A1F3E">
      <w:pPr>
        <w:ind w:firstLine="709"/>
        <w:jc w:val="both"/>
        <w:rPr>
          <w:rFonts w:ascii="Times New Roman" w:hAnsi="Times New Roman" w:cs="Times New Roman"/>
          <w:sz w:val="28"/>
          <w:szCs w:val="28"/>
        </w:rPr>
      </w:pPr>
    </w:p>
    <w:p w14:paraId="0BCD395A">
      <w:pPr>
        <w:pStyle w:val="5"/>
        <w:spacing w:before="0" w:after="0" w:line="200" w:lineRule="atLeast"/>
        <w:ind w:firstLine="709"/>
        <w:jc w:val="both"/>
        <w:rPr>
          <w:rFonts w:ascii="Times New Roman" w:hAnsi="Times New Roman" w:cs="Times New Roman"/>
          <w:sz w:val="28"/>
          <w:szCs w:val="28"/>
        </w:rPr>
      </w:pPr>
    </w:p>
    <w:p w14:paraId="33D78C9A">
      <w:pPr>
        <w:sectPr>
          <w:pgSz w:w="11906" w:h="16838"/>
          <w:pgMar w:top="737" w:right="850" w:bottom="1134" w:left="1701" w:header="720" w:footer="720" w:gutter="0"/>
          <w:paperSrc/>
          <w:cols w:space="0" w:num="1"/>
          <w:rtlGutter w:val="0"/>
          <w:docGrid w:linePitch="600" w:charSpace="0"/>
        </w:sectPr>
      </w:pPr>
    </w:p>
    <w:tbl>
      <w:tblPr>
        <w:tblStyle w:val="3"/>
        <w:tblW w:w="14709" w:type="dxa"/>
        <w:tblInd w:w="0" w:type="dxa"/>
        <w:tblLayout w:type="autofit"/>
        <w:tblCellMar>
          <w:top w:w="0" w:type="dxa"/>
          <w:left w:w="108" w:type="dxa"/>
          <w:bottom w:w="0" w:type="dxa"/>
          <w:right w:w="108" w:type="dxa"/>
        </w:tblCellMar>
      </w:tblPr>
      <w:tblGrid>
        <w:gridCol w:w="10632"/>
        <w:gridCol w:w="4077"/>
      </w:tblGrid>
      <w:tr w14:paraId="4DC8F52E">
        <w:tblPrEx>
          <w:tblCellMar>
            <w:top w:w="0" w:type="dxa"/>
            <w:left w:w="108" w:type="dxa"/>
            <w:bottom w:w="0" w:type="dxa"/>
            <w:right w:w="108" w:type="dxa"/>
          </w:tblCellMar>
        </w:tblPrEx>
        <w:tc>
          <w:tcPr>
            <w:tcW w:w="10632" w:type="dxa"/>
          </w:tcPr>
          <w:p w14:paraId="32287B7B">
            <w:pPr>
              <w:pStyle w:val="6"/>
              <w:pageBreakBefore/>
              <w:jc w:val="center"/>
              <w:rPr>
                <w:rFonts w:ascii="Times New Roman" w:hAnsi="Times New Roman" w:cs="Times New Roman"/>
              </w:rPr>
            </w:pPr>
          </w:p>
        </w:tc>
        <w:tc>
          <w:tcPr>
            <w:tcW w:w="4077" w:type="dxa"/>
          </w:tcPr>
          <w:p w14:paraId="3141521B">
            <w:pPr>
              <w:pStyle w:val="6"/>
              <w:rPr>
                <w:rFonts w:ascii="Times New Roman" w:hAnsi="Times New Roman" w:cs="Times New Roman"/>
              </w:rPr>
            </w:pPr>
            <w:r>
              <w:rPr>
                <w:rFonts w:ascii="Times New Roman" w:hAnsi="Times New Roman" w:cs="Times New Roman"/>
              </w:rPr>
              <w:t>Приложение  2</w:t>
            </w:r>
          </w:p>
          <w:p w14:paraId="01B478EF">
            <w:pPr>
              <w:pStyle w:val="6"/>
              <w:rPr>
                <w:rFonts w:ascii="Times New Roman" w:hAnsi="Times New Roman" w:cs="Times New Roman"/>
              </w:rPr>
            </w:pPr>
            <w:r>
              <w:rPr>
                <w:rFonts w:ascii="Times New Roman" w:hAnsi="Times New Roman" w:cs="Times New Roman"/>
              </w:rPr>
              <w:t xml:space="preserve">к решению Совета депутатов муниципального образования «Нестеровское» сельское поселение» </w:t>
            </w:r>
            <w:r>
              <w:rPr>
                <w:rFonts w:ascii="Times New Roman" w:hAnsi="Times New Roman" w:cs="Times New Roman"/>
              </w:rPr>
              <w:br w:type="textWrapping"/>
            </w:r>
            <w:r>
              <w:rPr>
                <w:rFonts w:ascii="Times New Roman" w:hAnsi="Times New Roman" w:cs="Times New Roman"/>
              </w:rPr>
              <w:t>от  «</w:t>
            </w:r>
            <w:r>
              <w:rPr>
                <w:rFonts w:hint="default" w:ascii="Times New Roman" w:hAnsi="Times New Roman" w:cs="Times New Roman"/>
                <w:lang w:val="ru-RU"/>
              </w:rPr>
              <w:t>13</w:t>
            </w:r>
            <w:r>
              <w:rPr>
                <w:rFonts w:ascii="Times New Roman" w:hAnsi="Times New Roman" w:cs="Times New Roman"/>
              </w:rPr>
              <w:t>»__</w:t>
            </w:r>
            <w:r>
              <w:rPr>
                <w:rFonts w:hint="default" w:ascii="Times New Roman" w:hAnsi="Times New Roman" w:cs="Times New Roman"/>
                <w:lang w:val="ru-RU"/>
              </w:rPr>
              <w:t>09</w:t>
            </w:r>
            <w:r>
              <w:rPr>
                <w:rFonts w:ascii="Times New Roman" w:hAnsi="Times New Roman" w:cs="Times New Roman"/>
              </w:rPr>
              <w:t>__ 2024г. №</w:t>
            </w:r>
            <w:r>
              <w:rPr>
                <w:rFonts w:hint="default" w:ascii="Times New Roman" w:hAnsi="Times New Roman" w:cs="Times New Roman"/>
                <w:lang w:val="ru-RU"/>
              </w:rPr>
              <w:t xml:space="preserve"> 65</w:t>
            </w:r>
            <w:r>
              <w:rPr>
                <w:rFonts w:ascii="Times New Roman" w:hAnsi="Times New Roman" w:cs="Times New Roman"/>
              </w:rPr>
              <w:t>_</w:t>
            </w:r>
          </w:p>
          <w:p w14:paraId="475D8178">
            <w:pPr>
              <w:pStyle w:val="6"/>
              <w:pageBreakBefore/>
              <w:jc w:val="center"/>
              <w:rPr>
                <w:rFonts w:ascii="Times New Roman" w:hAnsi="Times New Roman" w:cs="Times New Roman"/>
              </w:rPr>
            </w:pPr>
          </w:p>
        </w:tc>
      </w:tr>
    </w:tbl>
    <w:p w14:paraId="5D68DA65">
      <w:pPr>
        <w:pStyle w:val="7"/>
        <w:ind w:left="2268"/>
        <w:jc w:val="both"/>
        <w:rPr>
          <w:rFonts w:ascii="Times New Roman" w:hAnsi="Times New Roman" w:cs="Times New Roman"/>
          <w:sz w:val="28"/>
          <w:szCs w:val="28"/>
        </w:rPr>
      </w:pPr>
    </w:p>
    <w:p w14:paraId="07C020D4">
      <w:pPr>
        <w:pStyle w:val="8"/>
        <w:jc w:val="center"/>
        <w:rPr>
          <w:rFonts w:ascii="Times New Roman" w:hAnsi="Times New Roman" w:cs="Times New Roman"/>
          <w:sz w:val="28"/>
          <w:szCs w:val="28"/>
        </w:rPr>
      </w:pPr>
      <w:r>
        <w:rPr>
          <w:rFonts w:ascii="Times New Roman" w:hAnsi="Times New Roman" w:cs="Times New Roman"/>
          <w:sz w:val="28"/>
          <w:szCs w:val="28"/>
        </w:rPr>
        <w:t>Форма перечня муниципального имущества муниципального образования «</w:t>
      </w:r>
      <w:r>
        <w:rPr>
          <w:rFonts w:ascii="Times New Roman" w:hAnsi="Times New Roman" w:cs="Times New Roman"/>
          <w:sz w:val="24"/>
          <w:szCs w:val="24"/>
        </w:rPr>
        <w:t>Нестеровское</w:t>
      </w:r>
      <w:r>
        <w:rPr>
          <w:rFonts w:ascii="Times New Roman" w:hAnsi="Times New Roman" w:cs="Times New Roman"/>
          <w:sz w:val="28"/>
          <w:szCs w:val="28"/>
        </w:rPr>
        <w:t>» сельское поселение,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а также физическим лицам, не являющимся индивидуальными предпринимателями и применяющим специальный налоговый режим «Налог на профессиональный доход»</w:t>
      </w:r>
    </w:p>
    <w:p w14:paraId="42F3DC72">
      <w:pPr>
        <w:pStyle w:val="8"/>
        <w:jc w:val="center"/>
        <w:rPr>
          <w:rFonts w:ascii="Times New Roman" w:hAnsi="Times New Roman" w:cs="Times New Roman"/>
          <w:sz w:val="28"/>
          <w:szCs w:val="28"/>
        </w:rPr>
      </w:pPr>
    </w:p>
    <w:p w14:paraId="14B676A5">
      <w:pPr>
        <w:pStyle w:val="7"/>
        <w:jc w:val="both"/>
        <w:rPr>
          <w:rFonts w:ascii="Times New Roman" w:hAnsi="Times New Roman" w:cs="Times New Roman"/>
          <w:sz w:val="28"/>
          <w:szCs w:val="28"/>
        </w:rPr>
      </w:pPr>
      <w:r>
        <w:rPr>
          <w:rFonts w:ascii="Times New Roman" w:hAnsi="Times New Roman" w:cs="Times New Roman"/>
          <w:sz w:val="28"/>
          <w:szCs w:val="28"/>
        </w:rPr>
        <w:tab/>
      </w:r>
    </w:p>
    <w:tbl>
      <w:tblPr>
        <w:tblStyle w:val="3"/>
        <w:tblW w:w="0" w:type="auto"/>
        <w:tblInd w:w="-35" w:type="dxa"/>
        <w:tblLayout w:type="fixed"/>
        <w:tblCellMar>
          <w:top w:w="0" w:type="dxa"/>
          <w:left w:w="108" w:type="dxa"/>
          <w:bottom w:w="0" w:type="dxa"/>
          <w:right w:w="108" w:type="dxa"/>
        </w:tblCellMar>
      </w:tblPr>
      <w:tblGrid>
        <w:gridCol w:w="562"/>
        <w:gridCol w:w="1842"/>
        <w:gridCol w:w="1843"/>
        <w:gridCol w:w="1701"/>
        <w:gridCol w:w="4395"/>
        <w:gridCol w:w="2126"/>
        <w:gridCol w:w="2343"/>
      </w:tblGrid>
      <w:tr w14:paraId="2F5AAD30">
        <w:tblPrEx>
          <w:tblCellMar>
            <w:top w:w="0" w:type="dxa"/>
            <w:left w:w="108" w:type="dxa"/>
            <w:bottom w:w="0" w:type="dxa"/>
            <w:right w:w="108" w:type="dxa"/>
          </w:tblCellMar>
        </w:tblPrEx>
        <w:trPr>
          <w:trHeight w:val="276" w:hRule="atLeast"/>
        </w:trPr>
        <w:tc>
          <w:tcPr>
            <w:tcW w:w="562" w:type="dxa"/>
            <w:vMerge w:val="restart"/>
            <w:tcBorders>
              <w:top w:val="single" w:color="000000" w:sz="4" w:space="0"/>
              <w:left w:val="single" w:color="000000" w:sz="4" w:space="0"/>
              <w:bottom w:val="single" w:color="000000" w:sz="4" w:space="0"/>
            </w:tcBorders>
            <w:shd w:val="clear" w:color="auto" w:fill="auto"/>
          </w:tcPr>
          <w:p w14:paraId="7A4B0BCF">
            <w:pPr>
              <w:pStyle w:val="7"/>
              <w:jc w:val="both"/>
              <w:rPr>
                <w:rFonts w:ascii="Times New Roman" w:hAnsi="Times New Roman" w:cs="Times New Roman"/>
                <w:sz w:val="24"/>
                <w:szCs w:val="24"/>
              </w:rPr>
            </w:pPr>
            <w:r>
              <w:rPr>
                <w:rFonts w:ascii="Times New Roman" w:hAnsi="Times New Roman" w:cs="Times New Roman"/>
                <w:sz w:val="24"/>
                <w:szCs w:val="24"/>
              </w:rPr>
              <w:t>№ п/п</w:t>
            </w:r>
          </w:p>
        </w:tc>
        <w:tc>
          <w:tcPr>
            <w:tcW w:w="1842" w:type="dxa"/>
            <w:vMerge w:val="restart"/>
            <w:tcBorders>
              <w:top w:val="single" w:color="000000" w:sz="4" w:space="0"/>
              <w:left w:val="single" w:color="000000" w:sz="4" w:space="0"/>
              <w:bottom w:val="single" w:color="000000" w:sz="4" w:space="0"/>
            </w:tcBorders>
            <w:shd w:val="clear" w:color="auto" w:fill="auto"/>
          </w:tcPr>
          <w:p w14:paraId="6EA36A38">
            <w:pPr>
              <w:pStyle w:val="7"/>
              <w:jc w:val="both"/>
              <w:rPr>
                <w:rFonts w:ascii="Times New Roman" w:hAnsi="Times New Roman" w:cs="Times New Roman"/>
                <w:sz w:val="24"/>
                <w:szCs w:val="24"/>
              </w:rPr>
            </w:pPr>
            <w:r>
              <w:rPr>
                <w:rFonts w:ascii="Times New Roman" w:hAnsi="Times New Roman" w:cs="Times New Roman"/>
                <w:sz w:val="24"/>
                <w:szCs w:val="24"/>
              </w:rPr>
              <w:t xml:space="preserve">Адрес (местоположение) объекта </w:t>
            </w:r>
            <w:r>
              <w:fldChar w:fldCharType="begin"/>
            </w:r>
            <w:r>
              <w:instrText xml:space="preserve"> HYPERLINK \l "P205" </w:instrText>
            </w:r>
            <w:r>
              <w:fldChar w:fldCharType="separate"/>
            </w:r>
            <w:r>
              <w:rPr>
                <w:rStyle w:val="4"/>
                <w:rFonts w:ascii="Times New Roman" w:hAnsi="Times New Roman" w:cs="Times New Roman"/>
                <w:sz w:val="24"/>
                <w:szCs w:val="24"/>
              </w:rPr>
              <w:t>&lt;1&gt;</w:t>
            </w:r>
            <w:r>
              <w:rPr>
                <w:rStyle w:val="4"/>
                <w:rFonts w:ascii="Times New Roman" w:hAnsi="Times New Roman" w:cs="Times New Roman"/>
                <w:sz w:val="24"/>
                <w:szCs w:val="24"/>
              </w:rPr>
              <w:fldChar w:fldCharType="end"/>
            </w:r>
          </w:p>
        </w:tc>
        <w:tc>
          <w:tcPr>
            <w:tcW w:w="1843" w:type="dxa"/>
            <w:vMerge w:val="restart"/>
            <w:tcBorders>
              <w:top w:val="single" w:color="000000" w:sz="4" w:space="0"/>
              <w:left w:val="single" w:color="000000" w:sz="4" w:space="0"/>
              <w:bottom w:val="single" w:color="000000" w:sz="4" w:space="0"/>
            </w:tcBorders>
            <w:shd w:val="clear" w:color="auto" w:fill="auto"/>
          </w:tcPr>
          <w:p w14:paraId="0F21FC52">
            <w:pPr>
              <w:pStyle w:val="7"/>
              <w:jc w:val="both"/>
              <w:rPr>
                <w:rFonts w:ascii="Times New Roman" w:hAnsi="Times New Roman" w:cs="Times New Roman"/>
                <w:sz w:val="24"/>
                <w:szCs w:val="24"/>
              </w:rPr>
            </w:pPr>
            <w:r>
              <w:rPr>
                <w:rFonts w:ascii="Times New Roman" w:hAnsi="Times New Roman" w:cs="Times New Roman"/>
                <w:sz w:val="24"/>
                <w:szCs w:val="24"/>
              </w:rPr>
              <w:t>Вид объекта недвижимости;</w:t>
            </w:r>
          </w:p>
          <w:p w14:paraId="1F1196C4">
            <w:pPr>
              <w:pStyle w:val="7"/>
              <w:jc w:val="both"/>
              <w:rPr>
                <w:rFonts w:ascii="Times New Roman" w:hAnsi="Times New Roman" w:cs="Times New Roman"/>
                <w:sz w:val="24"/>
                <w:szCs w:val="24"/>
              </w:rPr>
            </w:pPr>
            <w:r>
              <w:rPr>
                <w:rFonts w:ascii="Times New Roman" w:hAnsi="Times New Roman" w:cs="Times New Roman"/>
                <w:sz w:val="24"/>
                <w:szCs w:val="24"/>
              </w:rPr>
              <w:t xml:space="preserve">тип движимого имущества </w:t>
            </w:r>
            <w:r>
              <w:fldChar w:fldCharType="begin"/>
            </w:r>
            <w:r>
              <w:instrText xml:space="preserve"> HYPERLINK \l "P209" </w:instrText>
            </w:r>
            <w:r>
              <w:fldChar w:fldCharType="separate"/>
            </w:r>
            <w:r>
              <w:rPr>
                <w:rStyle w:val="4"/>
                <w:rFonts w:ascii="Times New Roman" w:hAnsi="Times New Roman" w:cs="Times New Roman"/>
                <w:sz w:val="24"/>
                <w:szCs w:val="24"/>
              </w:rPr>
              <w:t>&lt;2&gt;</w:t>
            </w:r>
            <w:r>
              <w:rPr>
                <w:rStyle w:val="4"/>
                <w:rFonts w:ascii="Times New Roman" w:hAnsi="Times New Roman" w:cs="Times New Roman"/>
                <w:sz w:val="24"/>
                <w:szCs w:val="24"/>
              </w:rPr>
              <w:fldChar w:fldCharType="end"/>
            </w:r>
          </w:p>
        </w:tc>
        <w:tc>
          <w:tcPr>
            <w:tcW w:w="1701" w:type="dxa"/>
            <w:vMerge w:val="restart"/>
            <w:tcBorders>
              <w:top w:val="single" w:color="000000" w:sz="4" w:space="0"/>
              <w:left w:val="single" w:color="000000" w:sz="4" w:space="0"/>
              <w:bottom w:val="single" w:color="000000" w:sz="4" w:space="0"/>
            </w:tcBorders>
            <w:shd w:val="clear" w:color="auto" w:fill="auto"/>
          </w:tcPr>
          <w:p w14:paraId="3F4303F5">
            <w:pPr>
              <w:pStyle w:val="7"/>
              <w:jc w:val="both"/>
              <w:rPr>
                <w:rFonts w:ascii="Times New Roman" w:hAnsi="Times New Roman" w:cs="Times New Roman"/>
                <w:sz w:val="24"/>
                <w:szCs w:val="24"/>
              </w:rPr>
            </w:pPr>
            <w:r>
              <w:rPr>
                <w:rFonts w:ascii="Times New Roman" w:hAnsi="Times New Roman" w:cs="Times New Roman"/>
                <w:sz w:val="24"/>
                <w:szCs w:val="24"/>
              </w:rPr>
              <w:t>Наименование объекта учета &lt;3&gt;</w:t>
            </w:r>
          </w:p>
        </w:tc>
        <w:tc>
          <w:tcPr>
            <w:tcW w:w="8864" w:type="dxa"/>
            <w:gridSpan w:val="3"/>
            <w:tcBorders>
              <w:top w:val="single" w:color="000000" w:sz="4" w:space="0"/>
              <w:left w:val="single" w:color="000000" w:sz="4" w:space="0"/>
              <w:bottom w:val="single" w:color="000000" w:sz="4" w:space="0"/>
              <w:right w:val="single" w:color="000000" w:sz="4" w:space="0"/>
            </w:tcBorders>
            <w:shd w:val="clear" w:color="auto" w:fill="auto"/>
          </w:tcPr>
          <w:p w14:paraId="407AE7D4">
            <w:pPr>
              <w:pStyle w:val="7"/>
              <w:jc w:val="both"/>
              <w:rPr>
                <w:rFonts w:ascii="Times New Roman" w:hAnsi="Times New Roman" w:cs="Times New Roman"/>
                <w:sz w:val="24"/>
                <w:szCs w:val="24"/>
              </w:rPr>
            </w:pPr>
            <w:r>
              <w:rPr>
                <w:rFonts w:ascii="Times New Roman" w:hAnsi="Times New Roman" w:cs="Times New Roman"/>
                <w:sz w:val="24"/>
                <w:szCs w:val="24"/>
              </w:rPr>
              <w:t xml:space="preserve">Сведения о недвижимом имуществе </w:t>
            </w:r>
          </w:p>
        </w:tc>
      </w:tr>
      <w:tr w14:paraId="566283F0">
        <w:tblPrEx>
          <w:tblCellMar>
            <w:top w:w="0" w:type="dxa"/>
            <w:left w:w="108" w:type="dxa"/>
            <w:bottom w:w="0" w:type="dxa"/>
            <w:right w:w="108" w:type="dxa"/>
          </w:tblCellMar>
        </w:tblPrEx>
        <w:trPr>
          <w:trHeight w:val="276" w:hRule="atLeast"/>
        </w:trPr>
        <w:tc>
          <w:tcPr>
            <w:tcW w:w="562" w:type="dxa"/>
            <w:vMerge w:val="continue"/>
            <w:tcBorders>
              <w:top w:val="single" w:color="000000" w:sz="4" w:space="0"/>
              <w:left w:val="single" w:color="000000" w:sz="4" w:space="0"/>
              <w:bottom w:val="single" w:color="000000" w:sz="4" w:space="0"/>
            </w:tcBorders>
            <w:shd w:val="clear" w:color="auto" w:fill="auto"/>
          </w:tcPr>
          <w:p w14:paraId="55E9C0F0">
            <w:pPr>
              <w:pStyle w:val="7"/>
              <w:snapToGrid w:val="0"/>
              <w:jc w:val="both"/>
              <w:rPr>
                <w:rFonts w:ascii="Times New Roman" w:hAnsi="Times New Roman" w:cs="Times New Roman"/>
                <w:sz w:val="24"/>
                <w:szCs w:val="24"/>
              </w:rPr>
            </w:pPr>
          </w:p>
        </w:tc>
        <w:tc>
          <w:tcPr>
            <w:tcW w:w="1842" w:type="dxa"/>
            <w:vMerge w:val="continue"/>
            <w:tcBorders>
              <w:top w:val="single" w:color="000000" w:sz="4" w:space="0"/>
              <w:left w:val="single" w:color="000000" w:sz="4" w:space="0"/>
              <w:bottom w:val="single" w:color="000000" w:sz="4" w:space="0"/>
            </w:tcBorders>
            <w:shd w:val="clear" w:color="auto" w:fill="auto"/>
          </w:tcPr>
          <w:p w14:paraId="031D9AF5">
            <w:pPr>
              <w:pStyle w:val="7"/>
              <w:snapToGrid w:val="0"/>
              <w:jc w:val="both"/>
              <w:rPr>
                <w:rFonts w:ascii="Times New Roman" w:hAnsi="Times New Roman" w:cs="Times New Roman"/>
                <w:sz w:val="24"/>
                <w:szCs w:val="24"/>
              </w:rPr>
            </w:pPr>
          </w:p>
        </w:tc>
        <w:tc>
          <w:tcPr>
            <w:tcW w:w="1843" w:type="dxa"/>
            <w:vMerge w:val="continue"/>
            <w:tcBorders>
              <w:top w:val="single" w:color="000000" w:sz="4" w:space="0"/>
              <w:left w:val="single" w:color="000000" w:sz="4" w:space="0"/>
              <w:bottom w:val="single" w:color="000000" w:sz="4" w:space="0"/>
            </w:tcBorders>
            <w:shd w:val="clear" w:color="auto" w:fill="auto"/>
          </w:tcPr>
          <w:p w14:paraId="17960E8C">
            <w:pPr>
              <w:pStyle w:val="7"/>
              <w:snapToGrid w:val="0"/>
              <w:jc w:val="both"/>
              <w:rPr>
                <w:rFonts w:ascii="Times New Roman" w:hAnsi="Times New Roman" w:cs="Times New Roman"/>
                <w:sz w:val="24"/>
                <w:szCs w:val="24"/>
              </w:rPr>
            </w:pPr>
          </w:p>
        </w:tc>
        <w:tc>
          <w:tcPr>
            <w:tcW w:w="1701" w:type="dxa"/>
            <w:vMerge w:val="continue"/>
            <w:tcBorders>
              <w:top w:val="single" w:color="000000" w:sz="4" w:space="0"/>
              <w:left w:val="single" w:color="000000" w:sz="4" w:space="0"/>
              <w:bottom w:val="single" w:color="000000" w:sz="4" w:space="0"/>
            </w:tcBorders>
            <w:shd w:val="clear" w:color="auto" w:fill="auto"/>
          </w:tcPr>
          <w:p w14:paraId="1688CAF0">
            <w:pPr>
              <w:pStyle w:val="7"/>
              <w:snapToGrid w:val="0"/>
              <w:jc w:val="both"/>
              <w:rPr>
                <w:rFonts w:ascii="Times New Roman" w:hAnsi="Times New Roman" w:cs="Times New Roman"/>
                <w:sz w:val="24"/>
                <w:szCs w:val="24"/>
              </w:rPr>
            </w:pPr>
          </w:p>
        </w:tc>
        <w:tc>
          <w:tcPr>
            <w:tcW w:w="8864" w:type="dxa"/>
            <w:gridSpan w:val="3"/>
            <w:tcBorders>
              <w:top w:val="single" w:color="000000" w:sz="4" w:space="0"/>
              <w:left w:val="single" w:color="000000" w:sz="4" w:space="0"/>
              <w:bottom w:val="single" w:color="000000" w:sz="4" w:space="0"/>
              <w:right w:val="single" w:color="000000" w:sz="4" w:space="0"/>
            </w:tcBorders>
            <w:shd w:val="clear" w:color="auto" w:fill="auto"/>
          </w:tcPr>
          <w:p w14:paraId="0288F6BE">
            <w:pPr>
              <w:pStyle w:val="7"/>
              <w:jc w:val="both"/>
              <w:rPr>
                <w:rFonts w:ascii="Times New Roman" w:hAnsi="Times New Roman" w:cs="Times New Roman"/>
                <w:sz w:val="24"/>
                <w:szCs w:val="24"/>
              </w:rPr>
            </w:pPr>
            <w:r>
              <w:rPr>
                <w:rFonts w:ascii="Times New Roman" w:hAnsi="Times New Roman" w:cs="Times New Roman"/>
                <w:sz w:val="24"/>
                <w:szCs w:val="24"/>
              </w:rPr>
              <w:t>Основная характеристика объекта недвижимости &lt;4&gt;</w:t>
            </w:r>
          </w:p>
        </w:tc>
      </w:tr>
      <w:tr w14:paraId="6BF86623">
        <w:tblPrEx>
          <w:tblCellMar>
            <w:top w:w="0" w:type="dxa"/>
            <w:left w:w="108" w:type="dxa"/>
            <w:bottom w:w="0" w:type="dxa"/>
            <w:right w:w="108" w:type="dxa"/>
          </w:tblCellMar>
        </w:tblPrEx>
        <w:trPr>
          <w:trHeight w:val="552" w:hRule="atLeast"/>
        </w:trPr>
        <w:tc>
          <w:tcPr>
            <w:tcW w:w="562" w:type="dxa"/>
            <w:vMerge w:val="continue"/>
            <w:tcBorders>
              <w:top w:val="single" w:color="000000" w:sz="4" w:space="0"/>
              <w:left w:val="single" w:color="000000" w:sz="4" w:space="0"/>
              <w:bottom w:val="single" w:color="000000" w:sz="4" w:space="0"/>
            </w:tcBorders>
            <w:shd w:val="clear" w:color="auto" w:fill="auto"/>
          </w:tcPr>
          <w:p w14:paraId="3DEF329F">
            <w:pPr>
              <w:pStyle w:val="7"/>
              <w:snapToGrid w:val="0"/>
              <w:jc w:val="both"/>
              <w:rPr>
                <w:rFonts w:ascii="Times New Roman" w:hAnsi="Times New Roman" w:cs="Times New Roman"/>
                <w:sz w:val="24"/>
                <w:szCs w:val="24"/>
              </w:rPr>
            </w:pPr>
          </w:p>
        </w:tc>
        <w:tc>
          <w:tcPr>
            <w:tcW w:w="1842" w:type="dxa"/>
            <w:vMerge w:val="continue"/>
            <w:tcBorders>
              <w:top w:val="single" w:color="000000" w:sz="4" w:space="0"/>
              <w:left w:val="single" w:color="000000" w:sz="4" w:space="0"/>
              <w:bottom w:val="single" w:color="000000" w:sz="4" w:space="0"/>
            </w:tcBorders>
            <w:shd w:val="clear" w:color="auto" w:fill="auto"/>
          </w:tcPr>
          <w:p w14:paraId="553611D7">
            <w:pPr>
              <w:pStyle w:val="7"/>
              <w:snapToGrid w:val="0"/>
              <w:jc w:val="both"/>
              <w:rPr>
                <w:rFonts w:ascii="Times New Roman" w:hAnsi="Times New Roman" w:cs="Times New Roman"/>
                <w:sz w:val="24"/>
                <w:szCs w:val="24"/>
              </w:rPr>
            </w:pPr>
          </w:p>
        </w:tc>
        <w:tc>
          <w:tcPr>
            <w:tcW w:w="1843" w:type="dxa"/>
            <w:vMerge w:val="continue"/>
            <w:tcBorders>
              <w:top w:val="single" w:color="000000" w:sz="4" w:space="0"/>
              <w:left w:val="single" w:color="000000" w:sz="4" w:space="0"/>
              <w:bottom w:val="single" w:color="000000" w:sz="4" w:space="0"/>
            </w:tcBorders>
            <w:shd w:val="clear" w:color="auto" w:fill="auto"/>
          </w:tcPr>
          <w:p w14:paraId="74242B96">
            <w:pPr>
              <w:pStyle w:val="7"/>
              <w:snapToGrid w:val="0"/>
              <w:jc w:val="both"/>
              <w:rPr>
                <w:rFonts w:ascii="Times New Roman" w:hAnsi="Times New Roman" w:cs="Times New Roman"/>
                <w:sz w:val="24"/>
                <w:szCs w:val="24"/>
              </w:rPr>
            </w:pPr>
          </w:p>
        </w:tc>
        <w:tc>
          <w:tcPr>
            <w:tcW w:w="1701" w:type="dxa"/>
            <w:vMerge w:val="continue"/>
            <w:tcBorders>
              <w:top w:val="single" w:color="000000" w:sz="4" w:space="0"/>
              <w:left w:val="single" w:color="000000" w:sz="4" w:space="0"/>
              <w:bottom w:val="single" w:color="000000" w:sz="4" w:space="0"/>
            </w:tcBorders>
            <w:shd w:val="clear" w:color="auto" w:fill="auto"/>
          </w:tcPr>
          <w:p w14:paraId="164C0E6C">
            <w:pPr>
              <w:pStyle w:val="7"/>
              <w:snapToGrid w:val="0"/>
              <w:jc w:val="both"/>
              <w:rPr>
                <w:rFonts w:ascii="Times New Roman" w:hAnsi="Times New Roman" w:cs="Times New Roman"/>
                <w:sz w:val="24"/>
                <w:szCs w:val="24"/>
              </w:rPr>
            </w:pPr>
          </w:p>
        </w:tc>
        <w:tc>
          <w:tcPr>
            <w:tcW w:w="4395" w:type="dxa"/>
            <w:tcBorders>
              <w:top w:val="single" w:color="000000" w:sz="4" w:space="0"/>
              <w:left w:val="single" w:color="000000" w:sz="4" w:space="0"/>
              <w:bottom w:val="single" w:color="000000" w:sz="4" w:space="0"/>
            </w:tcBorders>
            <w:shd w:val="clear" w:color="auto" w:fill="auto"/>
          </w:tcPr>
          <w:p w14:paraId="4F902DE7">
            <w:pPr>
              <w:pStyle w:val="7"/>
              <w:jc w:val="both"/>
              <w:rPr>
                <w:rFonts w:ascii="Times New Roman" w:hAnsi="Times New Roman" w:cs="Times New Roman"/>
                <w:sz w:val="24"/>
                <w:szCs w:val="24"/>
              </w:rPr>
            </w:pPr>
            <w:r>
              <w:rPr>
                <w:rFonts w:ascii="Times New Roman" w:hAnsi="Times New Roman" w:cs="Times New Roman"/>
                <w:sz w:val="24"/>
                <w:szCs w:val="24"/>
              </w:rPr>
              <w:t>Тип (площадь - для земельных участков, зданий, помещений; протяженность, объем, площадь, глубина залегания - для сооружений; протяженность, объем, площадь, глубина залегания согласно проектной документации - для объектов незавершенного строительства)</w:t>
            </w:r>
          </w:p>
        </w:tc>
        <w:tc>
          <w:tcPr>
            <w:tcW w:w="2126" w:type="dxa"/>
            <w:tcBorders>
              <w:top w:val="single" w:color="000000" w:sz="4" w:space="0"/>
              <w:left w:val="single" w:color="000000" w:sz="4" w:space="0"/>
              <w:bottom w:val="single" w:color="000000" w:sz="4" w:space="0"/>
            </w:tcBorders>
            <w:shd w:val="clear" w:color="auto" w:fill="auto"/>
          </w:tcPr>
          <w:p w14:paraId="210E6E83">
            <w:pPr>
              <w:pStyle w:val="7"/>
              <w:jc w:val="both"/>
              <w:rPr>
                <w:rFonts w:ascii="Times New Roman" w:hAnsi="Times New Roman" w:cs="Times New Roman"/>
                <w:sz w:val="24"/>
                <w:szCs w:val="24"/>
              </w:rPr>
            </w:pPr>
            <w:r>
              <w:rPr>
                <w:rFonts w:ascii="Times New Roman" w:hAnsi="Times New Roman" w:cs="Times New Roman"/>
                <w:sz w:val="24"/>
                <w:szCs w:val="24"/>
              </w:rPr>
              <w:t>Фактическое значение/Проектируемое значение (для объектов незавершенного строительства)</w:t>
            </w:r>
          </w:p>
        </w:tc>
        <w:tc>
          <w:tcPr>
            <w:tcW w:w="2343" w:type="dxa"/>
            <w:tcBorders>
              <w:top w:val="single" w:color="000000" w:sz="4" w:space="0"/>
              <w:left w:val="single" w:color="000000" w:sz="4" w:space="0"/>
              <w:bottom w:val="single" w:color="000000" w:sz="4" w:space="0"/>
              <w:right w:val="single" w:color="000000" w:sz="4" w:space="0"/>
            </w:tcBorders>
            <w:shd w:val="clear" w:color="auto" w:fill="auto"/>
          </w:tcPr>
          <w:p w14:paraId="09ED3AAF">
            <w:pPr>
              <w:pStyle w:val="7"/>
              <w:jc w:val="both"/>
              <w:rPr>
                <w:rFonts w:ascii="Times New Roman" w:hAnsi="Times New Roman" w:cs="Times New Roman"/>
                <w:sz w:val="24"/>
                <w:szCs w:val="24"/>
              </w:rPr>
            </w:pPr>
            <w:r>
              <w:rPr>
                <w:rFonts w:ascii="Times New Roman" w:hAnsi="Times New Roman" w:cs="Times New Roman"/>
                <w:sz w:val="24"/>
                <w:szCs w:val="24"/>
              </w:rPr>
              <w:t>Единица измерения (для площади - кв. м; для протяженности - м; для глубины залегания - м; для объема - куб. м)</w:t>
            </w:r>
          </w:p>
        </w:tc>
      </w:tr>
      <w:tr w14:paraId="76CFC7A2">
        <w:tblPrEx>
          <w:tblCellMar>
            <w:top w:w="0" w:type="dxa"/>
            <w:left w:w="108" w:type="dxa"/>
            <w:bottom w:w="0" w:type="dxa"/>
            <w:right w:w="108" w:type="dxa"/>
          </w:tblCellMar>
        </w:tblPrEx>
        <w:tc>
          <w:tcPr>
            <w:tcW w:w="562" w:type="dxa"/>
            <w:tcBorders>
              <w:top w:val="single" w:color="000000" w:sz="4" w:space="0"/>
              <w:left w:val="single" w:color="000000" w:sz="4" w:space="0"/>
              <w:bottom w:val="single" w:color="000000" w:sz="4" w:space="0"/>
            </w:tcBorders>
            <w:shd w:val="clear" w:color="auto" w:fill="auto"/>
          </w:tcPr>
          <w:p w14:paraId="1326332A">
            <w:pPr>
              <w:pStyle w:val="7"/>
              <w:jc w:val="center"/>
              <w:rPr>
                <w:rFonts w:ascii="Times New Roman" w:hAnsi="Times New Roman" w:cs="Times New Roman"/>
                <w:sz w:val="24"/>
                <w:szCs w:val="24"/>
              </w:rPr>
            </w:pPr>
            <w:r>
              <w:rPr>
                <w:rFonts w:ascii="Times New Roman" w:hAnsi="Times New Roman" w:cs="Times New Roman"/>
                <w:sz w:val="24"/>
                <w:szCs w:val="24"/>
              </w:rPr>
              <w:t>1</w:t>
            </w:r>
          </w:p>
        </w:tc>
        <w:tc>
          <w:tcPr>
            <w:tcW w:w="1842" w:type="dxa"/>
            <w:tcBorders>
              <w:top w:val="single" w:color="000000" w:sz="4" w:space="0"/>
              <w:left w:val="single" w:color="000000" w:sz="4" w:space="0"/>
              <w:bottom w:val="single" w:color="000000" w:sz="4" w:space="0"/>
            </w:tcBorders>
            <w:shd w:val="clear" w:color="auto" w:fill="auto"/>
          </w:tcPr>
          <w:p w14:paraId="5A2A20D1">
            <w:pPr>
              <w:pStyle w:val="7"/>
              <w:jc w:val="center"/>
              <w:rPr>
                <w:rFonts w:ascii="Times New Roman" w:hAnsi="Times New Roman" w:cs="Times New Roman"/>
                <w:sz w:val="24"/>
                <w:szCs w:val="24"/>
              </w:rPr>
            </w:pPr>
            <w:r>
              <w:rPr>
                <w:rFonts w:ascii="Times New Roman" w:hAnsi="Times New Roman" w:cs="Times New Roman"/>
                <w:sz w:val="24"/>
                <w:szCs w:val="24"/>
              </w:rPr>
              <w:t>2</w:t>
            </w:r>
          </w:p>
        </w:tc>
        <w:tc>
          <w:tcPr>
            <w:tcW w:w="1843" w:type="dxa"/>
            <w:tcBorders>
              <w:top w:val="single" w:color="000000" w:sz="4" w:space="0"/>
              <w:left w:val="single" w:color="000000" w:sz="4" w:space="0"/>
              <w:bottom w:val="single" w:color="000000" w:sz="4" w:space="0"/>
            </w:tcBorders>
            <w:shd w:val="clear" w:color="auto" w:fill="auto"/>
          </w:tcPr>
          <w:p w14:paraId="00AF9BE6">
            <w:pPr>
              <w:pStyle w:val="7"/>
              <w:jc w:val="center"/>
              <w:rPr>
                <w:rFonts w:ascii="Times New Roman" w:hAnsi="Times New Roman" w:cs="Times New Roman"/>
                <w:sz w:val="24"/>
                <w:szCs w:val="24"/>
              </w:rPr>
            </w:pPr>
            <w:r>
              <w:rPr>
                <w:rFonts w:ascii="Times New Roman" w:hAnsi="Times New Roman" w:cs="Times New Roman"/>
                <w:sz w:val="24"/>
                <w:szCs w:val="24"/>
              </w:rPr>
              <w:t>3</w:t>
            </w:r>
          </w:p>
        </w:tc>
        <w:tc>
          <w:tcPr>
            <w:tcW w:w="1701" w:type="dxa"/>
            <w:tcBorders>
              <w:top w:val="single" w:color="000000" w:sz="4" w:space="0"/>
              <w:left w:val="single" w:color="000000" w:sz="4" w:space="0"/>
              <w:bottom w:val="single" w:color="000000" w:sz="4" w:space="0"/>
            </w:tcBorders>
            <w:shd w:val="clear" w:color="auto" w:fill="auto"/>
          </w:tcPr>
          <w:p w14:paraId="38A4B9E0">
            <w:pPr>
              <w:pStyle w:val="7"/>
              <w:jc w:val="center"/>
              <w:rPr>
                <w:rFonts w:ascii="Times New Roman" w:hAnsi="Times New Roman" w:cs="Times New Roman"/>
                <w:sz w:val="24"/>
                <w:szCs w:val="24"/>
              </w:rPr>
            </w:pPr>
            <w:r>
              <w:rPr>
                <w:rFonts w:ascii="Times New Roman" w:hAnsi="Times New Roman" w:cs="Times New Roman"/>
                <w:sz w:val="24"/>
                <w:szCs w:val="24"/>
              </w:rPr>
              <w:t>4</w:t>
            </w:r>
          </w:p>
        </w:tc>
        <w:tc>
          <w:tcPr>
            <w:tcW w:w="4395" w:type="dxa"/>
            <w:tcBorders>
              <w:top w:val="single" w:color="000000" w:sz="4" w:space="0"/>
              <w:left w:val="single" w:color="000000" w:sz="4" w:space="0"/>
              <w:bottom w:val="single" w:color="000000" w:sz="4" w:space="0"/>
            </w:tcBorders>
            <w:shd w:val="clear" w:color="auto" w:fill="auto"/>
          </w:tcPr>
          <w:p w14:paraId="4772126B">
            <w:pPr>
              <w:pStyle w:val="7"/>
              <w:jc w:val="center"/>
              <w:rPr>
                <w:rFonts w:ascii="Times New Roman" w:hAnsi="Times New Roman" w:cs="Times New Roman"/>
                <w:sz w:val="24"/>
                <w:szCs w:val="24"/>
              </w:rPr>
            </w:pPr>
            <w:r>
              <w:rPr>
                <w:rFonts w:ascii="Times New Roman" w:hAnsi="Times New Roman" w:cs="Times New Roman"/>
                <w:sz w:val="24"/>
                <w:szCs w:val="24"/>
              </w:rPr>
              <w:t>5</w:t>
            </w:r>
          </w:p>
        </w:tc>
        <w:tc>
          <w:tcPr>
            <w:tcW w:w="2126" w:type="dxa"/>
            <w:tcBorders>
              <w:top w:val="single" w:color="000000" w:sz="4" w:space="0"/>
              <w:left w:val="single" w:color="000000" w:sz="4" w:space="0"/>
              <w:bottom w:val="single" w:color="000000" w:sz="4" w:space="0"/>
            </w:tcBorders>
            <w:shd w:val="clear" w:color="auto" w:fill="auto"/>
          </w:tcPr>
          <w:p w14:paraId="54AC68CE">
            <w:pPr>
              <w:pStyle w:val="7"/>
              <w:jc w:val="center"/>
              <w:rPr>
                <w:rFonts w:ascii="Times New Roman" w:hAnsi="Times New Roman" w:cs="Times New Roman"/>
                <w:sz w:val="24"/>
                <w:szCs w:val="24"/>
              </w:rPr>
            </w:pPr>
            <w:r>
              <w:rPr>
                <w:rFonts w:ascii="Times New Roman" w:hAnsi="Times New Roman" w:cs="Times New Roman"/>
                <w:sz w:val="24"/>
                <w:szCs w:val="24"/>
              </w:rPr>
              <w:t>6</w:t>
            </w:r>
          </w:p>
        </w:tc>
        <w:tc>
          <w:tcPr>
            <w:tcW w:w="2343" w:type="dxa"/>
            <w:tcBorders>
              <w:top w:val="single" w:color="000000" w:sz="4" w:space="0"/>
              <w:left w:val="single" w:color="000000" w:sz="4" w:space="0"/>
              <w:bottom w:val="single" w:color="000000" w:sz="4" w:space="0"/>
              <w:right w:val="single" w:color="000000" w:sz="4" w:space="0"/>
            </w:tcBorders>
            <w:shd w:val="clear" w:color="auto" w:fill="auto"/>
          </w:tcPr>
          <w:p w14:paraId="31B9915C">
            <w:pPr>
              <w:pStyle w:val="7"/>
              <w:jc w:val="center"/>
              <w:rPr>
                <w:sz w:val="24"/>
                <w:szCs w:val="24"/>
              </w:rPr>
            </w:pPr>
            <w:r>
              <w:rPr>
                <w:rFonts w:ascii="Times New Roman" w:hAnsi="Times New Roman" w:cs="Times New Roman"/>
                <w:sz w:val="24"/>
                <w:szCs w:val="24"/>
              </w:rPr>
              <w:t>7</w:t>
            </w:r>
          </w:p>
        </w:tc>
      </w:tr>
    </w:tbl>
    <w:p w14:paraId="01F803AE">
      <w:pPr>
        <w:pStyle w:val="7"/>
        <w:jc w:val="both"/>
        <w:rPr>
          <w:rFonts w:ascii="Times New Roman" w:hAnsi="Times New Roman" w:cs="Times New Roman"/>
          <w:sz w:val="28"/>
          <w:szCs w:val="28"/>
        </w:rPr>
      </w:pPr>
    </w:p>
    <w:p w14:paraId="08B3EAF1">
      <w:pPr>
        <w:pStyle w:val="7"/>
        <w:jc w:val="both"/>
        <w:rPr>
          <w:rFonts w:ascii="Times New Roman" w:hAnsi="Times New Roman" w:cs="Times New Roman"/>
          <w:sz w:val="28"/>
          <w:szCs w:val="28"/>
        </w:rPr>
      </w:pPr>
    </w:p>
    <w:p w14:paraId="566670AD">
      <w:pPr>
        <w:pStyle w:val="7"/>
        <w:jc w:val="both"/>
        <w:rPr>
          <w:rFonts w:ascii="Times New Roman" w:hAnsi="Times New Roman" w:cs="Times New Roman"/>
          <w:sz w:val="28"/>
          <w:szCs w:val="28"/>
        </w:rPr>
      </w:pPr>
    </w:p>
    <w:p w14:paraId="4BD6F782">
      <w:pPr>
        <w:pStyle w:val="7"/>
        <w:jc w:val="both"/>
        <w:rPr>
          <w:rFonts w:ascii="Times New Roman" w:hAnsi="Times New Roman" w:cs="Times New Roman"/>
          <w:sz w:val="28"/>
          <w:szCs w:val="28"/>
        </w:rPr>
      </w:pPr>
    </w:p>
    <w:p w14:paraId="68E597D6">
      <w:pPr>
        <w:pStyle w:val="7"/>
        <w:jc w:val="both"/>
        <w:rPr>
          <w:rFonts w:ascii="Times New Roman" w:hAnsi="Times New Roman" w:cs="Times New Roman"/>
          <w:sz w:val="28"/>
          <w:szCs w:val="28"/>
        </w:rPr>
      </w:pPr>
    </w:p>
    <w:tbl>
      <w:tblPr>
        <w:tblStyle w:val="3"/>
        <w:tblW w:w="0" w:type="auto"/>
        <w:tblInd w:w="-35" w:type="dxa"/>
        <w:tblLayout w:type="fixed"/>
        <w:tblCellMar>
          <w:top w:w="0" w:type="dxa"/>
          <w:left w:w="108" w:type="dxa"/>
          <w:bottom w:w="0" w:type="dxa"/>
          <w:right w:w="108" w:type="dxa"/>
        </w:tblCellMar>
      </w:tblPr>
      <w:tblGrid>
        <w:gridCol w:w="988"/>
        <w:gridCol w:w="2126"/>
        <w:gridCol w:w="2126"/>
        <w:gridCol w:w="1276"/>
        <w:gridCol w:w="1843"/>
        <w:gridCol w:w="2198"/>
        <w:gridCol w:w="992"/>
        <w:gridCol w:w="1204"/>
        <w:gridCol w:w="2167"/>
      </w:tblGrid>
      <w:tr w14:paraId="4B7B534F">
        <w:tblPrEx>
          <w:tblCellMar>
            <w:top w:w="0" w:type="dxa"/>
            <w:left w:w="108" w:type="dxa"/>
            <w:bottom w:w="0" w:type="dxa"/>
            <w:right w:w="108" w:type="dxa"/>
          </w:tblCellMar>
        </w:tblPrEx>
        <w:trPr>
          <w:trHeight w:val="276" w:hRule="atLeast"/>
        </w:trPr>
        <w:tc>
          <w:tcPr>
            <w:tcW w:w="8359" w:type="dxa"/>
            <w:gridSpan w:val="5"/>
            <w:tcBorders>
              <w:top w:val="single" w:color="000000" w:sz="4" w:space="0"/>
              <w:left w:val="single" w:color="000000" w:sz="4" w:space="0"/>
              <w:bottom w:val="single" w:color="000000" w:sz="4" w:space="0"/>
            </w:tcBorders>
            <w:shd w:val="clear" w:color="auto" w:fill="auto"/>
          </w:tcPr>
          <w:p w14:paraId="33B762C1">
            <w:pPr>
              <w:pStyle w:val="7"/>
              <w:jc w:val="both"/>
              <w:rPr>
                <w:rFonts w:ascii="Times New Roman" w:hAnsi="Times New Roman" w:cs="Times New Roman"/>
                <w:sz w:val="24"/>
                <w:szCs w:val="24"/>
              </w:rPr>
            </w:pPr>
            <w:r>
              <w:rPr>
                <w:rFonts w:ascii="Times New Roman" w:hAnsi="Times New Roman" w:cs="Times New Roman"/>
                <w:sz w:val="24"/>
                <w:szCs w:val="24"/>
              </w:rPr>
              <w:t xml:space="preserve">Сведения о недвижимом имуществе </w:t>
            </w:r>
          </w:p>
        </w:tc>
        <w:tc>
          <w:tcPr>
            <w:tcW w:w="6561" w:type="dxa"/>
            <w:gridSpan w:val="4"/>
            <w:vMerge w:val="restart"/>
            <w:tcBorders>
              <w:top w:val="single" w:color="000000" w:sz="4" w:space="0"/>
              <w:left w:val="single" w:color="000000" w:sz="4" w:space="0"/>
              <w:bottom w:val="single" w:color="000000" w:sz="4" w:space="0"/>
              <w:right w:val="single" w:color="000000" w:sz="4" w:space="0"/>
            </w:tcBorders>
            <w:shd w:val="clear" w:color="auto" w:fill="auto"/>
          </w:tcPr>
          <w:p w14:paraId="1F1D1A51">
            <w:pPr>
              <w:pStyle w:val="7"/>
              <w:jc w:val="both"/>
              <w:rPr>
                <w:rFonts w:ascii="Times New Roman" w:hAnsi="Times New Roman" w:cs="Times New Roman"/>
                <w:sz w:val="24"/>
                <w:szCs w:val="24"/>
              </w:rPr>
            </w:pPr>
            <w:r>
              <w:rPr>
                <w:rFonts w:ascii="Times New Roman" w:hAnsi="Times New Roman" w:cs="Times New Roman"/>
                <w:sz w:val="24"/>
                <w:szCs w:val="24"/>
              </w:rPr>
              <w:t xml:space="preserve">Сведения о движимом имуществе </w:t>
            </w:r>
          </w:p>
        </w:tc>
      </w:tr>
      <w:tr w14:paraId="5AB04C5C">
        <w:tblPrEx>
          <w:tblCellMar>
            <w:top w:w="0" w:type="dxa"/>
            <w:left w:w="108" w:type="dxa"/>
            <w:bottom w:w="0" w:type="dxa"/>
            <w:right w:w="108" w:type="dxa"/>
          </w:tblCellMar>
        </w:tblPrEx>
        <w:trPr>
          <w:trHeight w:val="276" w:hRule="atLeast"/>
        </w:trPr>
        <w:tc>
          <w:tcPr>
            <w:tcW w:w="3114" w:type="dxa"/>
            <w:gridSpan w:val="2"/>
            <w:tcBorders>
              <w:top w:val="single" w:color="000000" w:sz="4" w:space="0"/>
              <w:left w:val="single" w:color="000000" w:sz="4" w:space="0"/>
              <w:bottom w:val="single" w:color="000000" w:sz="4" w:space="0"/>
            </w:tcBorders>
            <w:shd w:val="clear" w:color="auto" w:fill="auto"/>
          </w:tcPr>
          <w:p w14:paraId="39AED179">
            <w:pPr>
              <w:pStyle w:val="7"/>
              <w:jc w:val="both"/>
              <w:rPr>
                <w:rFonts w:ascii="Times New Roman" w:hAnsi="Times New Roman" w:cs="Times New Roman"/>
                <w:sz w:val="24"/>
                <w:szCs w:val="24"/>
              </w:rPr>
            </w:pPr>
            <w:r>
              <w:rPr>
                <w:rFonts w:ascii="Times New Roman" w:hAnsi="Times New Roman" w:cs="Times New Roman"/>
                <w:sz w:val="24"/>
                <w:szCs w:val="24"/>
              </w:rPr>
              <w:t>Кадастровый номер &lt;5&gt;</w:t>
            </w:r>
          </w:p>
        </w:tc>
        <w:tc>
          <w:tcPr>
            <w:tcW w:w="2126" w:type="dxa"/>
            <w:vMerge w:val="restart"/>
            <w:tcBorders>
              <w:top w:val="single" w:color="000000" w:sz="4" w:space="0"/>
              <w:left w:val="single" w:color="000000" w:sz="4" w:space="0"/>
              <w:bottom w:val="single" w:color="000000" w:sz="4" w:space="0"/>
            </w:tcBorders>
            <w:shd w:val="clear" w:color="auto" w:fill="auto"/>
          </w:tcPr>
          <w:p w14:paraId="38F89805">
            <w:pPr>
              <w:pStyle w:val="7"/>
              <w:jc w:val="both"/>
              <w:rPr>
                <w:rFonts w:ascii="Times New Roman" w:hAnsi="Times New Roman" w:cs="Times New Roman"/>
                <w:sz w:val="24"/>
                <w:szCs w:val="24"/>
              </w:rPr>
            </w:pPr>
            <w:r>
              <w:rPr>
                <w:rFonts w:ascii="Times New Roman" w:hAnsi="Times New Roman" w:cs="Times New Roman"/>
                <w:sz w:val="24"/>
                <w:szCs w:val="24"/>
              </w:rPr>
              <w:t>Техническое состояние объекта недвижимости&lt;6&gt;</w:t>
            </w:r>
          </w:p>
        </w:tc>
        <w:tc>
          <w:tcPr>
            <w:tcW w:w="1276" w:type="dxa"/>
            <w:vMerge w:val="restart"/>
            <w:tcBorders>
              <w:top w:val="single" w:color="000000" w:sz="4" w:space="0"/>
              <w:left w:val="single" w:color="000000" w:sz="4" w:space="0"/>
              <w:bottom w:val="single" w:color="000000" w:sz="4" w:space="0"/>
            </w:tcBorders>
            <w:shd w:val="clear" w:color="auto" w:fill="auto"/>
          </w:tcPr>
          <w:p w14:paraId="0A535428">
            <w:pPr>
              <w:pStyle w:val="7"/>
              <w:jc w:val="both"/>
              <w:rPr>
                <w:rFonts w:ascii="Times New Roman" w:hAnsi="Times New Roman" w:cs="Times New Roman"/>
                <w:sz w:val="24"/>
                <w:szCs w:val="24"/>
              </w:rPr>
            </w:pPr>
            <w:r>
              <w:rPr>
                <w:rFonts w:ascii="Times New Roman" w:hAnsi="Times New Roman" w:cs="Times New Roman"/>
                <w:sz w:val="24"/>
                <w:szCs w:val="24"/>
              </w:rPr>
              <w:t>Категория земель &lt;7&gt;</w:t>
            </w:r>
          </w:p>
        </w:tc>
        <w:tc>
          <w:tcPr>
            <w:tcW w:w="1843" w:type="dxa"/>
            <w:vMerge w:val="restart"/>
            <w:tcBorders>
              <w:top w:val="single" w:color="000000" w:sz="4" w:space="0"/>
              <w:left w:val="single" w:color="000000" w:sz="4" w:space="0"/>
              <w:bottom w:val="single" w:color="000000" w:sz="4" w:space="0"/>
            </w:tcBorders>
            <w:shd w:val="clear" w:color="auto" w:fill="auto"/>
          </w:tcPr>
          <w:p w14:paraId="7E3E2560">
            <w:pPr>
              <w:pStyle w:val="7"/>
              <w:jc w:val="both"/>
              <w:rPr>
                <w:rFonts w:ascii="Times New Roman" w:hAnsi="Times New Roman" w:cs="Times New Roman"/>
                <w:sz w:val="24"/>
                <w:szCs w:val="24"/>
              </w:rPr>
            </w:pPr>
            <w:r>
              <w:rPr>
                <w:rFonts w:ascii="Times New Roman" w:hAnsi="Times New Roman" w:cs="Times New Roman"/>
                <w:sz w:val="24"/>
                <w:szCs w:val="24"/>
              </w:rPr>
              <w:t>Вид разрешенного использования &lt;8&gt;</w:t>
            </w:r>
          </w:p>
        </w:tc>
        <w:tc>
          <w:tcPr>
            <w:tcW w:w="6561"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tcPr>
          <w:p w14:paraId="029F4692">
            <w:pPr>
              <w:pStyle w:val="7"/>
              <w:snapToGrid w:val="0"/>
              <w:jc w:val="both"/>
              <w:rPr>
                <w:rFonts w:ascii="Times New Roman" w:hAnsi="Times New Roman" w:cs="Times New Roman"/>
                <w:sz w:val="24"/>
                <w:szCs w:val="24"/>
              </w:rPr>
            </w:pPr>
          </w:p>
        </w:tc>
      </w:tr>
      <w:tr w14:paraId="5CEE986F">
        <w:tblPrEx>
          <w:tblCellMar>
            <w:top w:w="0" w:type="dxa"/>
            <w:left w:w="108" w:type="dxa"/>
            <w:bottom w:w="0" w:type="dxa"/>
            <w:right w:w="108" w:type="dxa"/>
          </w:tblCellMar>
        </w:tblPrEx>
        <w:trPr>
          <w:trHeight w:val="2050" w:hRule="atLeast"/>
        </w:trPr>
        <w:tc>
          <w:tcPr>
            <w:tcW w:w="988" w:type="dxa"/>
            <w:tcBorders>
              <w:top w:val="single" w:color="000000" w:sz="4" w:space="0"/>
              <w:left w:val="single" w:color="000000" w:sz="4" w:space="0"/>
              <w:bottom w:val="single" w:color="000000" w:sz="4" w:space="0"/>
            </w:tcBorders>
            <w:shd w:val="clear" w:color="auto" w:fill="auto"/>
          </w:tcPr>
          <w:p w14:paraId="19A2F8FE">
            <w:pPr>
              <w:pStyle w:val="7"/>
              <w:jc w:val="both"/>
              <w:rPr>
                <w:rFonts w:ascii="Times New Roman" w:hAnsi="Times New Roman" w:cs="Times New Roman"/>
                <w:sz w:val="24"/>
                <w:szCs w:val="24"/>
              </w:rPr>
            </w:pPr>
            <w:r>
              <w:rPr>
                <w:rFonts w:ascii="Times New Roman" w:hAnsi="Times New Roman" w:cs="Times New Roman"/>
                <w:sz w:val="24"/>
                <w:szCs w:val="24"/>
              </w:rPr>
              <w:t>Номер</w:t>
            </w:r>
          </w:p>
        </w:tc>
        <w:tc>
          <w:tcPr>
            <w:tcW w:w="2126" w:type="dxa"/>
            <w:tcBorders>
              <w:top w:val="single" w:color="000000" w:sz="4" w:space="0"/>
              <w:left w:val="single" w:color="000000" w:sz="4" w:space="0"/>
              <w:bottom w:val="single" w:color="000000" w:sz="4" w:space="0"/>
            </w:tcBorders>
            <w:shd w:val="clear" w:color="auto" w:fill="auto"/>
          </w:tcPr>
          <w:p w14:paraId="6A06B55C">
            <w:pPr>
              <w:pStyle w:val="7"/>
              <w:jc w:val="both"/>
              <w:rPr>
                <w:rFonts w:ascii="Times New Roman" w:hAnsi="Times New Roman" w:cs="Times New Roman"/>
                <w:sz w:val="24"/>
                <w:szCs w:val="24"/>
              </w:rPr>
            </w:pPr>
            <w:r>
              <w:rPr>
                <w:rFonts w:ascii="Times New Roman" w:hAnsi="Times New Roman" w:cs="Times New Roman"/>
                <w:sz w:val="24"/>
                <w:szCs w:val="24"/>
              </w:rPr>
              <w:t>Тип (кадастровый, условный, устаревший)</w:t>
            </w:r>
          </w:p>
        </w:tc>
        <w:tc>
          <w:tcPr>
            <w:tcW w:w="2126" w:type="dxa"/>
            <w:vMerge w:val="continue"/>
            <w:tcBorders>
              <w:top w:val="single" w:color="000000" w:sz="4" w:space="0"/>
              <w:left w:val="single" w:color="000000" w:sz="4" w:space="0"/>
              <w:bottom w:val="single" w:color="000000" w:sz="4" w:space="0"/>
            </w:tcBorders>
            <w:shd w:val="clear" w:color="auto" w:fill="auto"/>
          </w:tcPr>
          <w:p w14:paraId="61B5F954">
            <w:pPr>
              <w:pStyle w:val="7"/>
              <w:snapToGrid w:val="0"/>
              <w:jc w:val="both"/>
              <w:rPr>
                <w:rFonts w:ascii="Times New Roman" w:hAnsi="Times New Roman" w:cs="Times New Roman"/>
                <w:sz w:val="24"/>
                <w:szCs w:val="24"/>
              </w:rPr>
            </w:pPr>
          </w:p>
        </w:tc>
        <w:tc>
          <w:tcPr>
            <w:tcW w:w="1276" w:type="dxa"/>
            <w:vMerge w:val="continue"/>
            <w:tcBorders>
              <w:top w:val="single" w:color="000000" w:sz="4" w:space="0"/>
              <w:left w:val="single" w:color="000000" w:sz="4" w:space="0"/>
              <w:bottom w:val="single" w:color="000000" w:sz="4" w:space="0"/>
            </w:tcBorders>
            <w:shd w:val="clear" w:color="auto" w:fill="auto"/>
          </w:tcPr>
          <w:p w14:paraId="1DAF302D">
            <w:pPr>
              <w:pStyle w:val="7"/>
              <w:snapToGrid w:val="0"/>
              <w:jc w:val="both"/>
              <w:rPr>
                <w:rFonts w:ascii="Times New Roman" w:hAnsi="Times New Roman" w:cs="Times New Roman"/>
                <w:sz w:val="24"/>
                <w:szCs w:val="24"/>
              </w:rPr>
            </w:pPr>
          </w:p>
        </w:tc>
        <w:tc>
          <w:tcPr>
            <w:tcW w:w="1843" w:type="dxa"/>
            <w:vMerge w:val="continue"/>
            <w:tcBorders>
              <w:top w:val="single" w:color="000000" w:sz="4" w:space="0"/>
              <w:left w:val="single" w:color="000000" w:sz="4" w:space="0"/>
              <w:bottom w:val="single" w:color="000000" w:sz="4" w:space="0"/>
            </w:tcBorders>
            <w:shd w:val="clear" w:color="auto" w:fill="auto"/>
          </w:tcPr>
          <w:p w14:paraId="16E04893">
            <w:pPr>
              <w:pStyle w:val="7"/>
              <w:snapToGrid w:val="0"/>
              <w:jc w:val="both"/>
              <w:rPr>
                <w:rFonts w:ascii="Times New Roman" w:hAnsi="Times New Roman" w:cs="Times New Roman"/>
                <w:sz w:val="24"/>
                <w:szCs w:val="24"/>
              </w:rPr>
            </w:pPr>
          </w:p>
        </w:tc>
        <w:tc>
          <w:tcPr>
            <w:tcW w:w="2198" w:type="dxa"/>
            <w:tcBorders>
              <w:top w:val="single" w:color="000000" w:sz="4" w:space="0"/>
              <w:left w:val="single" w:color="000000" w:sz="4" w:space="0"/>
              <w:bottom w:val="single" w:color="000000" w:sz="4" w:space="0"/>
            </w:tcBorders>
            <w:shd w:val="clear" w:color="auto" w:fill="auto"/>
          </w:tcPr>
          <w:p w14:paraId="647C9FA2">
            <w:pPr>
              <w:pStyle w:val="7"/>
              <w:jc w:val="both"/>
              <w:rPr>
                <w:rFonts w:ascii="Times New Roman" w:hAnsi="Times New Roman" w:cs="Times New Roman"/>
                <w:sz w:val="24"/>
                <w:szCs w:val="24"/>
              </w:rPr>
            </w:pPr>
            <w:r>
              <w:rPr>
                <w:rFonts w:ascii="Times New Roman" w:hAnsi="Times New Roman" w:cs="Times New Roman"/>
                <w:sz w:val="24"/>
                <w:szCs w:val="24"/>
              </w:rPr>
              <w:t>Государственный регистрационный знак (при наличии)</w:t>
            </w:r>
          </w:p>
        </w:tc>
        <w:tc>
          <w:tcPr>
            <w:tcW w:w="992" w:type="dxa"/>
            <w:tcBorders>
              <w:top w:val="single" w:color="000000" w:sz="4" w:space="0"/>
              <w:left w:val="single" w:color="000000" w:sz="4" w:space="0"/>
              <w:bottom w:val="single" w:color="000000" w:sz="4" w:space="0"/>
            </w:tcBorders>
            <w:shd w:val="clear" w:color="auto" w:fill="auto"/>
          </w:tcPr>
          <w:p w14:paraId="25045600">
            <w:pPr>
              <w:pStyle w:val="7"/>
              <w:jc w:val="both"/>
              <w:rPr>
                <w:rFonts w:ascii="Times New Roman" w:hAnsi="Times New Roman" w:cs="Times New Roman"/>
                <w:sz w:val="24"/>
                <w:szCs w:val="24"/>
              </w:rPr>
            </w:pPr>
            <w:r>
              <w:rPr>
                <w:rFonts w:ascii="Times New Roman" w:hAnsi="Times New Roman" w:cs="Times New Roman"/>
                <w:sz w:val="24"/>
                <w:szCs w:val="24"/>
              </w:rPr>
              <w:t>Марка, модель</w:t>
            </w:r>
          </w:p>
        </w:tc>
        <w:tc>
          <w:tcPr>
            <w:tcW w:w="1204" w:type="dxa"/>
            <w:tcBorders>
              <w:top w:val="single" w:color="000000" w:sz="4" w:space="0"/>
              <w:left w:val="single" w:color="000000" w:sz="4" w:space="0"/>
              <w:bottom w:val="single" w:color="000000" w:sz="4" w:space="0"/>
            </w:tcBorders>
            <w:shd w:val="clear" w:color="auto" w:fill="auto"/>
          </w:tcPr>
          <w:p w14:paraId="5D2B913F">
            <w:pPr>
              <w:pStyle w:val="7"/>
              <w:jc w:val="both"/>
              <w:rPr>
                <w:rFonts w:ascii="Times New Roman" w:hAnsi="Times New Roman" w:cs="Times New Roman"/>
                <w:sz w:val="24"/>
                <w:szCs w:val="24"/>
              </w:rPr>
            </w:pPr>
            <w:r>
              <w:rPr>
                <w:rFonts w:ascii="Times New Roman" w:hAnsi="Times New Roman" w:cs="Times New Roman"/>
                <w:sz w:val="24"/>
                <w:szCs w:val="24"/>
              </w:rPr>
              <w:t>Год выпуска</w:t>
            </w:r>
          </w:p>
        </w:tc>
        <w:tc>
          <w:tcPr>
            <w:tcW w:w="2167" w:type="dxa"/>
            <w:tcBorders>
              <w:top w:val="single" w:color="000000" w:sz="4" w:space="0"/>
              <w:left w:val="single" w:color="000000" w:sz="4" w:space="0"/>
              <w:bottom w:val="single" w:color="000000" w:sz="4" w:space="0"/>
              <w:right w:val="single" w:color="000000" w:sz="4" w:space="0"/>
            </w:tcBorders>
            <w:shd w:val="clear" w:color="auto" w:fill="auto"/>
          </w:tcPr>
          <w:p w14:paraId="0955FFFB">
            <w:pPr>
              <w:pStyle w:val="7"/>
              <w:jc w:val="both"/>
              <w:rPr>
                <w:rFonts w:ascii="Times New Roman" w:hAnsi="Times New Roman" w:cs="Times New Roman"/>
                <w:sz w:val="24"/>
                <w:szCs w:val="24"/>
              </w:rPr>
            </w:pPr>
            <w:r>
              <w:rPr>
                <w:rFonts w:ascii="Times New Roman" w:hAnsi="Times New Roman" w:cs="Times New Roman"/>
                <w:sz w:val="24"/>
                <w:szCs w:val="24"/>
              </w:rPr>
              <w:t xml:space="preserve">Состав (принадлежности) имущества </w:t>
            </w:r>
          </w:p>
          <w:p w14:paraId="6B6F2737">
            <w:pPr>
              <w:pStyle w:val="7"/>
              <w:jc w:val="both"/>
              <w:rPr>
                <w:rFonts w:ascii="Times New Roman" w:hAnsi="Times New Roman" w:cs="Times New Roman"/>
                <w:sz w:val="24"/>
                <w:szCs w:val="24"/>
              </w:rPr>
            </w:pPr>
            <w:r>
              <w:rPr>
                <w:rFonts w:ascii="Times New Roman" w:hAnsi="Times New Roman" w:cs="Times New Roman"/>
                <w:sz w:val="24"/>
                <w:szCs w:val="24"/>
              </w:rPr>
              <w:t>&lt;9&gt;</w:t>
            </w:r>
          </w:p>
        </w:tc>
      </w:tr>
      <w:tr w14:paraId="104E2A78">
        <w:tblPrEx>
          <w:tblCellMar>
            <w:top w:w="0" w:type="dxa"/>
            <w:left w:w="108" w:type="dxa"/>
            <w:bottom w:w="0" w:type="dxa"/>
            <w:right w:w="108" w:type="dxa"/>
          </w:tblCellMar>
        </w:tblPrEx>
        <w:tc>
          <w:tcPr>
            <w:tcW w:w="988" w:type="dxa"/>
            <w:tcBorders>
              <w:top w:val="single" w:color="000000" w:sz="4" w:space="0"/>
              <w:left w:val="single" w:color="000000" w:sz="4" w:space="0"/>
              <w:bottom w:val="single" w:color="000000" w:sz="4" w:space="0"/>
            </w:tcBorders>
            <w:shd w:val="clear" w:color="auto" w:fill="auto"/>
          </w:tcPr>
          <w:p w14:paraId="2C954A1C">
            <w:pPr>
              <w:pStyle w:val="7"/>
              <w:jc w:val="center"/>
              <w:rPr>
                <w:rFonts w:ascii="Times New Roman" w:hAnsi="Times New Roman" w:cs="Times New Roman"/>
                <w:sz w:val="24"/>
                <w:szCs w:val="24"/>
              </w:rPr>
            </w:pPr>
            <w:r>
              <w:rPr>
                <w:rFonts w:ascii="Times New Roman" w:hAnsi="Times New Roman" w:cs="Times New Roman"/>
                <w:sz w:val="24"/>
                <w:szCs w:val="24"/>
              </w:rPr>
              <w:t>8</w:t>
            </w:r>
          </w:p>
        </w:tc>
        <w:tc>
          <w:tcPr>
            <w:tcW w:w="2126" w:type="dxa"/>
            <w:tcBorders>
              <w:top w:val="single" w:color="000000" w:sz="4" w:space="0"/>
              <w:left w:val="single" w:color="000000" w:sz="4" w:space="0"/>
              <w:bottom w:val="single" w:color="000000" w:sz="4" w:space="0"/>
            </w:tcBorders>
            <w:shd w:val="clear" w:color="auto" w:fill="auto"/>
          </w:tcPr>
          <w:p w14:paraId="1089A922">
            <w:pPr>
              <w:pStyle w:val="7"/>
              <w:jc w:val="center"/>
              <w:rPr>
                <w:rFonts w:ascii="Times New Roman" w:hAnsi="Times New Roman" w:cs="Times New Roman"/>
                <w:sz w:val="24"/>
                <w:szCs w:val="24"/>
              </w:rPr>
            </w:pPr>
            <w:r>
              <w:rPr>
                <w:rFonts w:ascii="Times New Roman" w:hAnsi="Times New Roman" w:cs="Times New Roman"/>
                <w:sz w:val="24"/>
                <w:szCs w:val="24"/>
              </w:rPr>
              <w:t>9</w:t>
            </w:r>
          </w:p>
        </w:tc>
        <w:tc>
          <w:tcPr>
            <w:tcW w:w="2126" w:type="dxa"/>
            <w:tcBorders>
              <w:top w:val="single" w:color="000000" w:sz="4" w:space="0"/>
              <w:left w:val="single" w:color="000000" w:sz="4" w:space="0"/>
              <w:bottom w:val="single" w:color="000000" w:sz="4" w:space="0"/>
            </w:tcBorders>
            <w:shd w:val="clear" w:color="auto" w:fill="auto"/>
          </w:tcPr>
          <w:p w14:paraId="44097362">
            <w:pPr>
              <w:pStyle w:val="7"/>
              <w:jc w:val="center"/>
              <w:rPr>
                <w:rFonts w:ascii="Times New Roman" w:hAnsi="Times New Roman" w:cs="Times New Roman"/>
                <w:sz w:val="24"/>
                <w:szCs w:val="24"/>
              </w:rPr>
            </w:pPr>
            <w:r>
              <w:rPr>
                <w:rFonts w:ascii="Times New Roman" w:hAnsi="Times New Roman" w:cs="Times New Roman"/>
                <w:sz w:val="24"/>
                <w:szCs w:val="24"/>
              </w:rPr>
              <w:t>10</w:t>
            </w:r>
          </w:p>
        </w:tc>
        <w:tc>
          <w:tcPr>
            <w:tcW w:w="1276" w:type="dxa"/>
            <w:tcBorders>
              <w:top w:val="single" w:color="000000" w:sz="4" w:space="0"/>
              <w:left w:val="single" w:color="000000" w:sz="4" w:space="0"/>
              <w:bottom w:val="single" w:color="000000" w:sz="4" w:space="0"/>
            </w:tcBorders>
            <w:shd w:val="clear" w:color="auto" w:fill="auto"/>
          </w:tcPr>
          <w:p w14:paraId="3F117E53">
            <w:pPr>
              <w:pStyle w:val="7"/>
              <w:jc w:val="center"/>
              <w:rPr>
                <w:rFonts w:ascii="Times New Roman" w:hAnsi="Times New Roman" w:cs="Times New Roman"/>
                <w:sz w:val="24"/>
                <w:szCs w:val="24"/>
              </w:rPr>
            </w:pPr>
            <w:r>
              <w:rPr>
                <w:rFonts w:ascii="Times New Roman" w:hAnsi="Times New Roman" w:cs="Times New Roman"/>
                <w:sz w:val="24"/>
                <w:szCs w:val="24"/>
              </w:rPr>
              <w:t>11</w:t>
            </w:r>
          </w:p>
        </w:tc>
        <w:tc>
          <w:tcPr>
            <w:tcW w:w="1843" w:type="dxa"/>
            <w:tcBorders>
              <w:top w:val="single" w:color="000000" w:sz="4" w:space="0"/>
              <w:left w:val="single" w:color="000000" w:sz="4" w:space="0"/>
              <w:bottom w:val="single" w:color="000000" w:sz="4" w:space="0"/>
            </w:tcBorders>
            <w:shd w:val="clear" w:color="auto" w:fill="auto"/>
          </w:tcPr>
          <w:p w14:paraId="13BF15E1">
            <w:pPr>
              <w:pStyle w:val="7"/>
              <w:jc w:val="center"/>
              <w:rPr>
                <w:rFonts w:ascii="Times New Roman" w:hAnsi="Times New Roman" w:cs="Times New Roman"/>
                <w:sz w:val="24"/>
                <w:szCs w:val="24"/>
              </w:rPr>
            </w:pPr>
            <w:r>
              <w:rPr>
                <w:rFonts w:ascii="Times New Roman" w:hAnsi="Times New Roman" w:cs="Times New Roman"/>
                <w:sz w:val="24"/>
                <w:szCs w:val="24"/>
              </w:rPr>
              <w:t>12</w:t>
            </w:r>
          </w:p>
        </w:tc>
        <w:tc>
          <w:tcPr>
            <w:tcW w:w="2198" w:type="dxa"/>
            <w:tcBorders>
              <w:top w:val="single" w:color="000000" w:sz="4" w:space="0"/>
              <w:left w:val="single" w:color="000000" w:sz="4" w:space="0"/>
              <w:bottom w:val="single" w:color="000000" w:sz="4" w:space="0"/>
            </w:tcBorders>
            <w:shd w:val="clear" w:color="auto" w:fill="auto"/>
          </w:tcPr>
          <w:p w14:paraId="3D8EC287">
            <w:pPr>
              <w:pStyle w:val="7"/>
              <w:jc w:val="center"/>
              <w:rPr>
                <w:rFonts w:ascii="Times New Roman" w:hAnsi="Times New Roman" w:cs="Times New Roman"/>
                <w:sz w:val="24"/>
                <w:szCs w:val="24"/>
              </w:rPr>
            </w:pPr>
            <w:r>
              <w:rPr>
                <w:rFonts w:ascii="Times New Roman" w:hAnsi="Times New Roman" w:cs="Times New Roman"/>
                <w:sz w:val="24"/>
                <w:szCs w:val="24"/>
              </w:rPr>
              <w:t>13</w:t>
            </w:r>
          </w:p>
        </w:tc>
        <w:tc>
          <w:tcPr>
            <w:tcW w:w="992" w:type="dxa"/>
            <w:tcBorders>
              <w:top w:val="single" w:color="000000" w:sz="4" w:space="0"/>
              <w:left w:val="single" w:color="000000" w:sz="4" w:space="0"/>
              <w:bottom w:val="single" w:color="000000" w:sz="4" w:space="0"/>
            </w:tcBorders>
            <w:shd w:val="clear" w:color="auto" w:fill="auto"/>
          </w:tcPr>
          <w:p w14:paraId="59D03C87">
            <w:pPr>
              <w:pStyle w:val="7"/>
              <w:jc w:val="center"/>
              <w:rPr>
                <w:rFonts w:ascii="Times New Roman" w:hAnsi="Times New Roman" w:cs="Times New Roman"/>
                <w:sz w:val="24"/>
                <w:szCs w:val="24"/>
              </w:rPr>
            </w:pPr>
            <w:r>
              <w:rPr>
                <w:rFonts w:ascii="Times New Roman" w:hAnsi="Times New Roman" w:cs="Times New Roman"/>
                <w:sz w:val="24"/>
                <w:szCs w:val="24"/>
              </w:rPr>
              <w:t>14</w:t>
            </w:r>
          </w:p>
        </w:tc>
        <w:tc>
          <w:tcPr>
            <w:tcW w:w="1204" w:type="dxa"/>
            <w:tcBorders>
              <w:top w:val="single" w:color="000000" w:sz="4" w:space="0"/>
              <w:left w:val="single" w:color="000000" w:sz="4" w:space="0"/>
              <w:bottom w:val="single" w:color="000000" w:sz="4" w:space="0"/>
            </w:tcBorders>
            <w:shd w:val="clear" w:color="auto" w:fill="auto"/>
          </w:tcPr>
          <w:p w14:paraId="11DE7284">
            <w:pPr>
              <w:pStyle w:val="7"/>
              <w:jc w:val="center"/>
              <w:rPr>
                <w:rFonts w:ascii="Times New Roman" w:hAnsi="Times New Roman" w:cs="Times New Roman"/>
                <w:sz w:val="24"/>
                <w:szCs w:val="24"/>
              </w:rPr>
            </w:pPr>
            <w:r>
              <w:rPr>
                <w:rFonts w:ascii="Times New Roman" w:hAnsi="Times New Roman" w:cs="Times New Roman"/>
                <w:sz w:val="24"/>
                <w:szCs w:val="24"/>
              </w:rPr>
              <w:t>15</w:t>
            </w:r>
          </w:p>
        </w:tc>
        <w:tc>
          <w:tcPr>
            <w:tcW w:w="2167" w:type="dxa"/>
            <w:tcBorders>
              <w:top w:val="single" w:color="000000" w:sz="4" w:space="0"/>
              <w:left w:val="single" w:color="000000" w:sz="4" w:space="0"/>
              <w:bottom w:val="single" w:color="000000" w:sz="4" w:space="0"/>
              <w:right w:val="single" w:color="000000" w:sz="4" w:space="0"/>
            </w:tcBorders>
            <w:shd w:val="clear" w:color="auto" w:fill="auto"/>
          </w:tcPr>
          <w:p w14:paraId="3E3AA013">
            <w:pPr>
              <w:pStyle w:val="7"/>
              <w:jc w:val="center"/>
              <w:rPr>
                <w:rFonts w:ascii="Times New Roman" w:hAnsi="Times New Roman" w:cs="Times New Roman"/>
                <w:sz w:val="24"/>
                <w:szCs w:val="24"/>
              </w:rPr>
            </w:pPr>
            <w:r>
              <w:rPr>
                <w:rFonts w:ascii="Times New Roman" w:hAnsi="Times New Roman" w:cs="Times New Roman"/>
                <w:sz w:val="24"/>
                <w:szCs w:val="24"/>
              </w:rPr>
              <w:t>16</w:t>
            </w:r>
          </w:p>
        </w:tc>
      </w:tr>
    </w:tbl>
    <w:p w14:paraId="0D041EDA">
      <w:pPr>
        <w:pStyle w:val="7"/>
        <w:jc w:val="both"/>
        <w:rPr>
          <w:rFonts w:ascii="Times New Roman" w:hAnsi="Times New Roman" w:cs="Times New Roman"/>
          <w:sz w:val="24"/>
          <w:szCs w:val="24"/>
        </w:rPr>
      </w:pPr>
    </w:p>
    <w:p w14:paraId="26799A9E">
      <w:pPr>
        <w:pStyle w:val="7"/>
        <w:jc w:val="both"/>
        <w:rPr>
          <w:rFonts w:ascii="Times New Roman" w:hAnsi="Times New Roman" w:cs="Times New Roman"/>
          <w:sz w:val="24"/>
          <w:szCs w:val="24"/>
        </w:rPr>
      </w:pPr>
    </w:p>
    <w:p w14:paraId="4BAA931F">
      <w:pPr>
        <w:pStyle w:val="7"/>
        <w:jc w:val="both"/>
        <w:rPr>
          <w:rFonts w:ascii="Times New Roman" w:hAnsi="Times New Roman" w:cs="Times New Roman"/>
          <w:sz w:val="24"/>
          <w:szCs w:val="24"/>
        </w:rPr>
      </w:pPr>
    </w:p>
    <w:tbl>
      <w:tblPr>
        <w:tblStyle w:val="3"/>
        <w:tblW w:w="0" w:type="auto"/>
        <w:tblInd w:w="-35" w:type="dxa"/>
        <w:tblLayout w:type="fixed"/>
        <w:tblCellMar>
          <w:top w:w="0" w:type="dxa"/>
          <w:left w:w="108" w:type="dxa"/>
          <w:bottom w:w="0" w:type="dxa"/>
          <w:right w:w="108" w:type="dxa"/>
        </w:tblCellMar>
      </w:tblPr>
      <w:tblGrid>
        <w:gridCol w:w="2426"/>
        <w:gridCol w:w="2121"/>
        <w:gridCol w:w="2231"/>
        <w:gridCol w:w="1995"/>
        <w:gridCol w:w="2231"/>
        <w:gridCol w:w="1814"/>
        <w:gridCol w:w="2102"/>
      </w:tblGrid>
      <w:tr w14:paraId="108D7846">
        <w:tblPrEx>
          <w:tblCellMar>
            <w:top w:w="0" w:type="dxa"/>
            <w:left w:w="108" w:type="dxa"/>
            <w:bottom w:w="0" w:type="dxa"/>
            <w:right w:w="108" w:type="dxa"/>
          </w:tblCellMar>
        </w:tblPrEx>
        <w:tc>
          <w:tcPr>
            <w:tcW w:w="14920" w:type="dxa"/>
            <w:gridSpan w:val="7"/>
            <w:tcBorders>
              <w:top w:val="single" w:color="000000" w:sz="4" w:space="0"/>
              <w:left w:val="single" w:color="000000" w:sz="4" w:space="0"/>
              <w:bottom w:val="single" w:color="000000" w:sz="4" w:space="0"/>
              <w:right w:val="single" w:color="000000" w:sz="4" w:space="0"/>
            </w:tcBorders>
            <w:shd w:val="clear" w:color="auto" w:fill="auto"/>
          </w:tcPr>
          <w:p w14:paraId="4CE7E12A">
            <w:pPr>
              <w:pStyle w:val="7"/>
              <w:jc w:val="center"/>
              <w:rPr>
                <w:rFonts w:ascii="Times New Roman" w:hAnsi="Times New Roman" w:cs="Times New Roman"/>
                <w:sz w:val="24"/>
                <w:szCs w:val="24"/>
              </w:rPr>
            </w:pPr>
            <w:r>
              <w:rPr>
                <w:rFonts w:ascii="Times New Roman" w:hAnsi="Times New Roman" w:cs="Times New Roman"/>
                <w:sz w:val="24"/>
                <w:szCs w:val="24"/>
              </w:rPr>
              <w:t>Сведения о правообладателях и о правах третьих лиц на имущество</w:t>
            </w:r>
          </w:p>
        </w:tc>
      </w:tr>
      <w:tr w14:paraId="6C330AFB">
        <w:tblPrEx>
          <w:tblCellMar>
            <w:top w:w="0" w:type="dxa"/>
            <w:left w:w="108" w:type="dxa"/>
            <w:bottom w:w="0" w:type="dxa"/>
            <w:right w:w="108" w:type="dxa"/>
          </w:tblCellMar>
        </w:tblPrEx>
        <w:tc>
          <w:tcPr>
            <w:tcW w:w="4547" w:type="dxa"/>
            <w:gridSpan w:val="2"/>
            <w:tcBorders>
              <w:top w:val="single" w:color="000000" w:sz="4" w:space="0"/>
              <w:left w:val="single" w:color="000000" w:sz="4" w:space="0"/>
              <w:bottom w:val="single" w:color="000000" w:sz="4" w:space="0"/>
            </w:tcBorders>
            <w:shd w:val="clear" w:color="auto" w:fill="auto"/>
          </w:tcPr>
          <w:p w14:paraId="6983BBB6">
            <w:pPr>
              <w:pStyle w:val="7"/>
              <w:jc w:val="both"/>
              <w:rPr>
                <w:rFonts w:ascii="Times New Roman" w:hAnsi="Times New Roman" w:cs="Times New Roman"/>
                <w:sz w:val="24"/>
                <w:szCs w:val="24"/>
              </w:rPr>
            </w:pPr>
            <w:r>
              <w:rPr>
                <w:rFonts w:ascii="Times New Roman" w:hAnsi="Times New Roman" w:cs="Times New Roman"/>
                <w:sz w:val="24"/>
                <w:szCs w:val="24"/>
              </w:rPr>
              <w:t>Для договоров аренды и безвозмездного пользования</w:t>
            </w:r>
          </w:p>
        </w:tc>
        <w:tc>
          <w:tcPr>
            <w:tcW w:w="2231" w:type="dxa"/>
            <w:vMerge w:val="restart"/>
            <w:tcBorders>
              <w:top w:val="single" w:color="000000" w:sz="4" w:space="0"/>
              <w:left w:val="single" w:color="000000" w:sz="4" w:space="0"/>
              <w:bottom w:val="single" w:color="000000" w:sz="4" w:space="0"/>
            </w:tcBorders>
            <w:shd w:val="clear" w:color="auto" w:fill="auto"/>
          </w:tcPr>
          <w:p w14:paraId="64E0D8CA">
            <w:pPr>
              <w:pStyle w:val="7"/>
              <w:jc w:val="both"/>
              <w:rPr>
                <w:rFonts w:ascii="Times New Roman" w:hAnsi="Times New Roman" w:cs="Times New Roman"/>
                <w:sz w:val="24"/>
                <w:szCs w:val="24"/>
              </w:rPr>
            </w:pPr>
            <w:r>
              <w:rPr>
                <w:rFonts w:ascii="Times New Roman" w:hAnsi="Times New Roman" w:cs="Times New Roman"/>
                <w:sz w:val="24"/>
                <w:szCs w:val="24"/>
              </w:rPr>
              <w:t>Наименование правообладателя &lt;11&gt;</w:t>
            </w:r>
          </w:p>
        </w:tc>
        <w:tc>
          <w:tcPr>
            <w:tcW w:w="1995" w:type="dxa"/>
            <w:vMerge w:val="restart"/>
            <w:tcBorders>
              <w:top w:val="single" w:color="000000" w:sz="4" w:space="0"/>
              <w:left w:val="single" w:color="000000" w:sz="4" w:space="0"/>
              <w:bottom w:val="single" w:color="000000" w:sz="4" w:space="0"/>
            </w:tcBorders>
            <w:shd w:val="clear" w:color="auto" w:fill="auto"/>
          </w:tcPr>
          <w:p w14:paraId="2532C2A1">
            <w:pPr>
              <w:pStyle w:val="7"/>
              <w:jc w:val="both"/>
              <w:rPr>
                <w:rFonts w:ascii="Times New Roman" w:hAnsi="Times New Roman" w:cs="Times New Roman"/>
                <w:sz w:val="24"/>
                <w:szCs w:val="24"/>
              </w:rPr>
            </w:pPr>
            <w:r>
              <w:rPr>
                <w:rFonts w:ascii="Times New Roman" w:hAnsi="Times New Roman" w:cs="Times New Roman"/>
                <w:sz w:val="24"/>
                <w:szCs w:val="24"/>
              </w:rPr>
              <w:t>Наличие ограниченного вещного права на имущество &lt;12&gt;</w:t>
            </w:r>
          </w:p>
        </w:tc>
        <w:tc>
          <w:tcPr>
            <w:tcW w:w="2231" w:type="dxa"/>
            <w:vMerge w:val="restart"/>
            <w:tcBorders>
              <w:top w:val="single" w:color="000000" w:sz="4" w:space="0"/>
              <w:left w:val="single" w:color="000000" w:sz="4" w:space="0"/>
              <w:bottom w:val="single" w:color="000000" w:sz="4" w:space="0"/>
            </w:tcBorders>
            <w:shd w:val="clear" w:color="auto" w:fill="auto"/>
          </w:tcPr>
          <w:p w14:paraId="01CA8CB9">
            <w:pPr>
              <w:pStyle w:val="7"/>
              <w:jc w:val="both"/>
              <w:rPr>
                <w:rFonts w:ascii="Times New Roman" w:hAnsi="Times New Roman" w:cs="Times New Roman"/>
                <w:sz w:val="24"/>
                <w:szCs w:val="24"/>
              </w:rPr>
            </w:pPr>
            <w:r>
              <w:rPr>
                <w:rFonts w:ascii="Times New Roman" w:hAnsi="Times New Roman" w:cs="Times New Roman"/>
                <w:sz w:val="24"/>
                <w:szCs w:val="24"/>
              </w:rPr>
              <w:t>ИНН правообладателя &lt;13&gt;</w:t>
            </w:r>
          </w:p>
        </w:tc>
        <w:tc>
          <w:tcPr>
            <w:tcW w:w="1814" w:type="dxa"/>
            <w:vMerge w:val="restart"/>
            <w:tcBorders>
              <w:top w:val="single" w:color="000000" w:sz="4" w:space="0"/>
              <w:left w:val="single" w:color="000000" w:sz="4" w:space="0"/>
              <w:bottom w:val="single" w:color="000000" w:sz="4" w:space="0"/>
            </w:tcBorders>
            <w:shd w:val="clear" w:color="auto" w:fill="auto"/>
          </w:tcPr>
          <w:p w14:paraId="7A26F099">
            <w:pPr>
              <w:pStyle w:val="7"/>
              <w:jc w:val="both"/>
              <w:rPr>
                <w:rFonts w:ascii="Times New Roman" w:hAnsi="Times New Roman" w:cs="Times New Roman"/>
                <w:sz w:val="24"/>
                <w:szCs w:val="24"/>
              </w:rPr>
            </w:pPr>
            <w:r>
              <w:rPr>
                <w:rFonts w:ascii="Times New Roman" w:hAnsi="Times New Roman" w:cs="Times New Roman"/>
                <w:sz w:val="24"/>
                <w:szCs w:val="24"/>
              </w:rPr>
              <w:t>Контактный номер телефона &lt;14&gt;</w:t>
            </w:r>
          </w:p>
        </w:tc>
        <w:tc>
          <w:tcPr>
            <w:tcW w:w="2102" w:type="dxa"/>
            <w:vMerge w:val="restart"/>
            <w:tcBorders>
              <w:top w:val="single" w:color="000000" w:sz="4" w:space="0"/>
              <w:left w:val="single" w:color="000000" w:sz="4" w:space="0"/>
              <w:bottom w:val="single" w:color="000000" w:sz="4" w:space="0"/>
              <w:right w:val="single" w:color="000000" w:sz="4" w:space="0"/>
            </w:tcBorders>
            <w:shd w:val="clear" w:color="auto" w:fill="auto"/>
          </w:tcPr>
          <w:p w14:paraId="5CF5B466">
            <w:pPr>
              <w:pStyle w:val="7"/>
              <w:jc w:val="both"/>
              <w:rPr>
                <w:rFonts w:ascii="Times New Roman" w:hAnsi="Times New Roman" w:cs="Times New Roman"/>
                <w:sz w:val="24"/>
                <w:szCs w:val="24"/>
              </w:rPr>
            </w:pPr>
            <w:r>
              <w:rPr>
                <w:rFonts w:ascii="Times New Roman" w:hAnsi="Times New Roman" w:cs="Times New Roman"/>
                <w:sz w:val="24"/>
                <w:szCs w:val="24"/>
              </w:rPr>
              <w:t>Адрес электронной почты &lt;15&gt;</w:t>
            </w:r>
          </w:p>
        </w:tc>
      </w:tr>
      <w:tr w14:paraId="76B94CF1">
        <w:tblPrEx>
          <w:tblCellMar>
            <w:top w:w="0" w:type="dxa"/>
            <w:left w:w="108" w:type="dxa"/>
            <w:bottom w:w="0" w:type="dxa"/>
            <w:right w:w="108" w:type="dxa"/>
          </w:tblCellMar>
        </w:tblPrEx>
        <w:tc>
          <w:tcPr>
            <w:tcW w:w="2426" w:type="dxa"/>
            <w:tcBorders>
              <w:top w:val="single" w:color="000000" w:sz="4" w:space="0"/>
              <w:left w:val="single" w:color="000000" w:sz="4" w:space="0"/>
              <w:bottom w:val="single" w:color="000000" w:sz="4" w:space="0"/>
            </w:tcBorders>
            <w:shd w:val="clear" w:color="auto" w:fill="auto"/>
          </w:tcPr>
          <w:p w14:paraId="49F9533E">
            <w:pPr>
              <w:pStyle w:val="7"/>
              <w:jc w:val="both"/>
              <w:rPr>
                <w:rFonts w:ascii="Times New Roman" w:hAnsi="Times New Roman" w:cs="Times New Roman"/>
                <w:sz w:val="24"/>
                <w:szCs w:val="24"/>
              </w:rPr>
            </w:pPr>
            <w:r>
              <w:rPr>
                <w:rFonts w:ascii="Times New Roman" w:hAnsi="Times New Roman" w:cs="Times New Roman"/>
                <w:sz w:val="24"/>
                <w:szCs w:val="24"/>
              </w:rPr>
              <w:t>Наличие права аренды или права безвозмездного пользования на имущество  &lt;10&gt;</w:t>
            </w:r>
          </w:p>
        </w:tc>
        <w:tc>
          <w:tcPr>
            <w:tcW w:w="2121" w:type="dxa"/>
            <w:tcBorders>
              <w:top w:val="single" w:color="000000" w:sz="4" w:space="0"/>
              <w:left w:val="single" w:color="000000" w:sz="4" w:space="0"/>
              <w:bottom w:val="single" w:color="000000" w:sz="4" w:space="0"/>
            </w:tcBorders>
            <w:shd w:val="clear" w:color="auto" w:fill="auto"/>
          </w:tcPr>
          <w:p w14:paraId="682D4934">
            <w:pPr>
              <w:pStyle w:val="7"/>
              <w:jc w:val="both"/>
              <w:rPr>
                <w:rFonts w:ascii="Times New Roman" w:hAnsi="Times New Roman" w:cs="Times New Roman"/>
                <w:sz w:val="24"/>
                <w:szCs w:val="24"/>
              </w:rPr>
            </w:pPr>
            <w:r>
              <w:rPr>
                <w:rFonts w:ascii="Times New Roman" w:hAnsi="Times New Roman" w:cs="Times New Roman"/>
                <w:sz w:val="24"/>
                <w:szCs w:val="24"/>
              </w:rPr>
              <w:t>Дата окончания срока действия договора (при наличии)</w:t>
            </w:r>
          </w:p>
        </w:tc>
        <w:tc>
          <w:tcPr>
            <w:tcW w:w="2231" w:type="dxa"/>
            <w:vMerge w:val="continue"/>
            <w:tcBorders>
              <w:top w:val="single" w:color="000000" w:sz="4" w:space="0"/>
              <w:left w:val="single" w:color="000000" w:sz="4" w:space="0"/>
              <w:bottom w:val="single" w:color="000000" w:sz="4" w:space="0"/>
            </w:tcBorders>
            <w:shd w:val="clear" w:color="auto" w:fill="auto"/>
          </w:tcPr>
          <w:p w14:paraId="4E50D462">
            <w:pPr>
              <w:pStyle w:val="7"/>
              <w:snapToGrid w:val="0"/>
              <w:jc w:val="both"/>
              <w:rPr>
                <w:rFonts w:ascii="Times New Roman" w:hAnsi="Times New Roman" w:cs="Times New Roman"/>
                <w:sz w:val="24"/>
                <w:szCs w:val="24"/>
              </w:rPr>
            </w:pPr>
          </w:p>
        </w:tc>
        <w:tc>
          <w:tcPr>
            <w:tcW w:w="1995" w:type="dxa"/>
            <w:vMerge w:val="continue"/>
            <w:tcBorders>
              <w:top w:val="single" w:color="000000" w:sz="4" w:space="0"/>
              <w:left w:val="single" w:color="000000" w:sz="4" w:space="0"/>
              <w:bottom w:val="single" w:color="000000" w:sz="4" w:space="0"/>
            </w:tcBorders>
            <w:shd w:val="clear" w:color="auto" w:fill="auto"/>
          </w:tcPr>
          <w:p w14:paraId="583ACCDD">
            <w:pPr>
              <w:pStyle w:val="7"/>
              <w:snapToGrid w:val="0"/>
              <w:jc w:val="both"/>
              <w:rPr>
                <w:rFonts w:ascii="Times New Roman" w:hAnsi="Times New Roman" w:cs="Times New Roman"/>
                <w:sz w:val="24"/>
                <w:szCs w:val="24"/>
              </w:rPr>
            </w:pPr>
          </w:p>
        </w:tc>
        <w:tc>
          <w:tcPr>
            <w:tcW w:w="2231" w:type="dxa"/>
            <w:vMerge w:val="continue"/>
            <w:tcBorders>
              <w:top w:val="single" w:color="000000" w:sz="4" w:space="0"/>
              <w:left w:val="single" w:color="000000" w:sz="4" w:space="0"/>
              <w:bottom w:val="single" w:color="000000" w:sz="4" w:space="0"/>
            </w:tcBorders>
            <w:shd w:val="clear" w:color="auto" w:fill="auto"/>
          </w:tcPr>
          <w:p w14:paraId="4D04F467">
            <w:pPr>
              <w:pStyle w:val="7"/>
              <w:snapToGrid w:val="0"/>
              <w:jc w:val="both"/>
              <w:rPr>
                <w:rFonts w:ascii="Times New Roman" w:hAnsi="Times New Roman" w:cs="Times New Roman"/>
                <w:sz w:val="24"/>
                <w:szCs w:val="24"/>
              </w:rPr>
            </w:pPr>
          </w:p>
        </w:tc>
        <w:tc>
          <w:tcPr>
            <w:tcW w:w="1814" w:type="dxa"/>
            <w:vMerge w:val="continue"/>
            <w:tcBorders>
              <w:top w:val="single" w:color="000000" w:sz="4" w:space="0"/>
              <w:left w:val="single" w:color="000000" w:sz="4" w:space="0"/>
              <w:bottom w:val="single" w:color="000000" w:sz="4" w:space="0"/>
            </w:tcBorders>
            <w:shd w:val="clear" w:color="auto" w:fill="auto"/>
          </w:tcPr>
          <w:p w14:paraId="0CCF49B9">
            <w:pPr>
              <w:pStyle w:val="7"/>
              <w:snapToGrid w:val="0"/>
              <w:jc w:val="both"/>
              <w:rPr>
                <w:rFonts w:ascii="Times New Roman" w:hAnsi="Times New Roman" w:cs="Times New Roman"/>
                <w:sz w:val="24"/>
                <w:szCs w:val="24"/>
              </w:rPr>
            </w:pPr>
          </w:p>
        </w:tc>
        <w:tc>
          <w:tcPr>
            <w:tcW w:w="2102" w:type="dxa"/>
            <w:vMerge w:val="continue"/>
            <w:tcBorders>
              <w:top w:val="single" w:color="000000" w:sz="4" w:space="0"/>
              <w:left w:val="single" w:color="000000" w:sz="4" w:space="0"/>
              <w:bottom w:val="single" w:color="000000" w:sz="4" w:space="0"/>
              <w:right w:val="single" w:color="000000" w:sz="4" w:space="0"/>
            </w:tcBorders>
            <w:shd w:val="clear" w:color="auto" w:fill="auto"/>
          </w:tcPr>
          <w:p w14:paraId="247E501A">
            <w:pPr>
              <w:pStyle w:val="7"/>
              <w:snapToGrid w:val="0"/>
              <w:jc w:val="both"/>
              <w:rPr>
                <w:rFonts w:ascii="Times New Roman" w:hAnsi="Times New Roman" w:cs="Times New Roman"/>
                <w:sz w:val="24"/>
                <w:szCs w:val="24"/>
              </w:rPr>
            </w:pPr>
          </w:p>
        </w:tc>
      </w:tr>
      <w:tr w14:paraId="6CD1C022">
        <w:tblPrEx>
          <w:tblCellMar>
            <w:top w:w="0" w:type="dxa"/>
            <w:left w:w="108" w:type="dxa"/>
            <w:bottom w:w="0" w:type="dxa"/>
            <w:right w:w="108" w:type="dxa"/>
          </w:tblCellMar>
        </w:tblPrEx>
        <w:tc>
          <w:tcPr>
            <w:tcW w:w="2426" w:type="dxa"/>
            <w:tcBorders>
              <w:top w:val="single" w:color="000000" w:sz="4" w:space="0"/>
              <w:left w:val="single" w:color="000000" w:sz="4" w:space="0"/>
              <w:bottom w:val="single" w:color="000000" w:sz="4" w:space="0"/>
            </w:tcBorders>
            <w:shd w:val="clear" w:color="auto" w:fill="auto"/>
          </w:tcPr>
          <w:p w14:paraId="089D5AE0">
            <w:pPr>
              <w:pStyle w:val="7"/>
              <w:jc w:val="center"/>
              <w:rPr>
                <w:rFonts w:ascii="Times New Roman" w:hAnsi="Times New Roman" w:cs="Times New Roman"/>
                <w:sz w:val="24"/>
                <w:szCs w:val="24"/>
              </w:rPr>
            </w:pPr>
            <w:r>
              <w:rPr>
                <w:rFonts w:ascii="Times New Roman" w:hAnsi="Times New Roman" w:cs="Times New Roman"/>
                <w:sz w:val="24"/>
                <w:szCs w:val="24"/>
              </w:rPr>
              <w:t>17</w:t>
            </w:r>
          </w:p>
        </w:tc>
        <w:tc>
          <w:tcPr>
            <w:tcW w:w="2121" w:type="dxa"/>
            <w:tcBorders>
              <w:top w:val="single" w:color="000000" w:sz="4" w:space="0"/>
              <w:left w:val="single" w:color="000000" w:sz="4" w:space="0"/>
              <w:bottom w:val="single" w:color="000000" w:sz="4" w:space="0"/>
            </w:tcBorders>
            <w:shd w:val="clear" w:color="auto" w:fill="auto"/>
          </w:tcPr>
          <w:p w14:paraId="4300353A">
            <w:pPr>
              <w:pStyle w:val="7"/>
              <w:jc w:val="center"/>
              <w:rPr>
                <w:rFonts w:ascii="Times New Roman" w:hAnsi="Times New Roman" w:cs="Times New Roman"/>
                <w:sz w:val="24"/>
                <w:szCs w:val="24"/>
              </w:rPr>
            </w:pPr>
            <w:r>
              <w:rPr>
                <w:rFonts w:ascii="Times New Roman" w:hAnsi="Times New Roman" w:cs="Times New Roman"/>
                <w:sz w:val="24"/>
                <w:szCs w:val="24"/>
              </w:rPr>
              <w:t>18</w:t>
            </w:r>
          </w:p>
        </w:tc>
        <w:tc>
          <w:tcPr>
            <w:tcW w:w="2231" w:type="dxa"/>
            <w:tcBorders>
              <w:top w:val="single" w:color="000000" w:sz="4" w:space="0"/>
              <w:left w:val="single" w:color="000000" w:sz="4" w:space="0"/>
              <w:bottom w:val="single" w:color="000000" w:sz="4" w:space="0"/>
            </w:tcBorders>
            <w:shd w:val="clear" w:color="auto" w:fill="auto"/>
          </w:tcPr>
          <w:p w14:paraId="0C1D97D9">
            <w:pPr>
              <w:pStyle w:val="7"/>
              <w:jc w:val="center"/>
              <w:rPr>
                <w:rFonts w:ascii="Times New Roman" w:hAnsi="Times New Roman" w:cs="Times New Roman"/>
                <w:sz w:val="24"/>
                <w:szCs w:val="24"/>
              </w:rPr>
            </w:pPr>
            <w:r>
              <w:rPr>
                <w:rFonts w:ascii="Times New Roman" w:hAnsi="Times New Roman" w:cs="Times New Roman"/>
                <w:sz w:val="24"/>
                <w:szCs w:val="24"/>
              </w:rPr>
              <w:t>19</w:t>
            </w:r>
          </w:p>
        </w:tc>
        <w:tc>
          <w:tcPr>
            <w:tcW w:w="1995" w:type="dxa"/>
            <w:tcBorders>
              <w:top w:val="single" w:color="000000" w:sz="4" w:space="0"/>
              <w:left w:val="single" w:color="000000" w:sz="4" w:space="0"/>
              <w:bottom w:val="single" w:color="000000" w:sz="4" w:space="0"/>
            </w:tcBorders>
            <w:shd w:val="clear" w:color="auto" w:fill="auto"/>
          </w:tcPr>
          <w:p w14:paraId="3AE766C4">
            <w:pPr>
              <w:pStyle w:val="7"/>
              <w:jc w:val="center"/>
              <w:rPr>
                <w:rFonts w:ascii="Times New Roman" w:hAnsi="Times New Roman" w:cs="Times New Roman"/>
                <w:sz w:val="24"/>
                <w:szCs w:val="24"/>
              </w:rPr>
            </w:pPr>
            <w:r>
              <w:rPr>
                <w:rFonts w:ascii="Times New Roman" w:hAnsi="Times New Roman" w:cs="Times New Roman"/>
                <w:sz w:val="24"/>
                <w:szCs w:val="24"/>
              </w:rPr>
              <w:t>20</w:t>
            </w:r>
          </w:p>
        </w:tc>
        <w:tc>
          <w:tcPr>
            <w:tcW w:w="2231" w:type="dxa"/>
            <w:tcBorders>
              <w:top w:val="single" w:color="000000" w:sz="4" w:space="0"/>
              <w:left w:val="single" w:color="000000" w:sz="4" w:space="0"/>
              <w:bottom w:val="single" w:color="000000" w:sz="4" w:space="0"/>
            </w:tcBorders>
            <w:shd w:val="clear" w:color="auto" w:fill="auto"/>
          </w:tcPr>
          <w:p w14:paraId="327AE9F2">
            <w:pPr>
              <w:pStyle w:val="7"/>
              <w:jc w:val="center"/>
              <w:rPr>
                <w:rFonts w:ascii="Times New Roman" w:hAnsi="Times New Roman" w:cs="Times New Roman"/>
                <w:sz w:val="24"/>
                <w:szCs w:val="24"/>
              </w:rPr>
            </w:pPr>
            <w:r>
              <w:rPr>
                <w:rFonts w:ascii="Times New Roman" w:hAnsi="Times New Roman" w:cs="Times New Roman"/>
                <w:sz w:val="24"/>
                <w:szCs w:val="24"/>
              </w:rPr>
              <w:t>21</w:t>
            </w:r>
          </w:p>
        </w:tc>
        <w:tc>
          <w:tcPr>
            <w:tcW w:w="1814" w:type="dxa"/>
            <w:tcBorders>
              <w:top w:val="single" w:color="000000" w:sz="4" w:space="0"/>
              <w:left w:val="single" w:color="000000" w:sz="4" w:space="0"/>
              <w:bottom w:val="single" w:color="000000" w:sz="4" w:space="0"/>
            </w:tcBorders>
            <w:shd w:val="clear" w:color="auto" w:fill="auto"/>
          </w:tcPr>
          <w:p w14:paraId="6A10D68E">
            <w:pPr>
              <w:pStyle w:val="7"/>
              <w:jc w:val="center"/>
              <w:rPr>
                <w:rFonts w:ascii="Times New Roman" w:hAnsi="Times New Roman" w:cs="Times New Roman"/>
                <w:sz w:val="24"/>
                <w:szCs w:val="24"/>
              </w:rPr>
            </w:pPr>
            <w:r>
              <w:rPr>
                <w:rFonts w:ascii="Times New Roman" w:hAnsi="Times New Roman" w:cs="Times New Roman"/>
                <w:sz w:val="24"/>
                <w:szCs w:val="24"/>
              </w:rPr>
              <w:t>22</w:t>
            </w:r>
          </w:p>
        </w:tc>
        <w:tc>
          <w:tcPr>
            <w:tcW w:w="2102" w:type="dxa"/>
            <w:tcBorders>
              <w:top w:val="single" w:color="000000" w:sz="4" w:space="0"/>
              <w:left w:val="single" w:color="000000" w:sz="4" w:space="0"/>
              <w:bottom w:val="single" w:color="000000" w:sz="4" w:space="0"/>
              <w:right w:val="single" w:color="000000" w:sz="4" w:space="0"/>
            </w:tcBorders>
            <w:shd w:val="clear" w:color="auto" w:fill="auto"/>
          </w:tcPr>
          <w:p w14:paraId="73235F52">
            <w:pPr>
              <w:pStyle w:val="7"/>
              <w:jc w:val="center"/>
              <w:rPr>
                <w:rFonts w:ascii="Times New Roman" w:hAnsi="Times New Roman" w:cs="Times New Roman"/>
                <w:sz w:val="24"/>
                <w:szCs w:val="24"/>
              </w:rPr>
            </w:pPr>
            <w:r>
              <w:rPr>
                <w:rFonts w:ascii="Times New Roman" w:hAnsi="Times New Roman" w:cs="Times New Roman"/>
                <w:sz w:val="24"/>
                <w:szCs w:val="24"/>
              </w:rPr>
              <w:t>23</w:t>
            </w:r>
          </w:p>
        </w:tc>
      </w:tr>
    </w:tbl>
    <w:p w14:paraId="5B4D1534">
      <w:pPr>
        <w:rPr>
          <w:rFonts w:ascii="Times New Roman" w:hAnsi="Times New Roman" w:cs="Times New Roman"/>
        </w:rPr>
        <w:sectPr>
          <w:pgSz w:w="16838" w:h="11906" w:orient="landscape"/>
          <w:pgMar w:top="1701" w:right="1134" w:bottom="850" w:left="1134" w:header="720" w:footer="720" w:gutter="0"/>
          <w:cols w:space="720" w:num="1"/>
          <w:docGrid w:linePitch="600" w:charSpace="32768"/>
        </w:sectPr>
      </w:pPr>
    </w:p>
    <w:p w14:paraId="0D7E60CB">
      <w:pPr>
        <w:pStyle w:val="7"/>
        <w:ind w:firstLine="540"/>
        <w:jc w:val="both"/>
        <w:rPr>
          <w:rFonts w:ascii="Times New Roman" w:hAnsi="Times New Roman" w:cs="Times New Roman"/>
          <w:sz w:val="24"/>
          <w:szCs w:val="24"/>
        </w:rPr>
      </w:pPr>
      <w:r>
        <w:rPr>
          <w:rFonts w:ascii="Times New Roman" w:hAnsi="Times New Roman" w:cs="Times New Roman"/>
          <w:sz w:val="24"/>
          <w:szCs w:val="24"/>
        </w:rPr>
        <w:t>&lt;1&gt; Указывается адрес (местоположение) объекта (для недвижимого имущества адрес в соответствии с записью в Едином государственном реестре недвижимости, для движимого имущества - адресный ориентир, в том числе почтовый адрес, места его постоянного размещения, а при невозможности его указания - полный адрес места нахождения органа государственной власти либо органа местного самоуправления, осуществляющего полномочия собственника такого объекта).</w:t>
      </w:r>
    </w:p>
    <w:p w14:paraId="1F82F741">
      <w:pPr>
        <w:pStyle w:val="7"/>
        <w:ind w:firstLine="540"/>
        <w:jc w:val="both"/>
        <w:rPr>
          <w:rFonts w:ascii="Times New Roman" w:hAnsi="Times New Roman" w:cs="Times New Roman"/>
          <w:sz w:val="24"/>
          <w:szCs w:val="24"/>
        </w:rPr>
      </w:pPr>
      <w:r>
        <w:rPr>
          <w:rFonts w:ascii="Times New Roman" w:hAnsi="Times New Roman" w:cs="Times New Roman"/>
          <w:sz w:val="24"/>
          <w:szCs w:val="24"/>
        </w:rPr>
        <w:t>&lt;2&gt; Для объектов недвижимого имущества указывается вид: земельный участок, здание, сооружение, помещение, единый недвижимый комплекс; для движимого имущества указывается тип: транспорт, оборудование, инвентарь, иное движимое имущество.</w:t>
      </w:r>
    </w:p>
    <w:p w14:paraId="72B9C06B">
      <w:pPr>
        <w:pStyle w:val="7"/>
        <w:ind w:firstLine="540"/>
        <w:jc w:val="both"/>
        <w:rPr>
          <w:rFonts w:ascii="Times New Roman" w:hAnsi="Times New Roman" w:cs="Times New Roman"/>
          <w:sz w:val="24"/>
          <w:szCs w:val="24"/>
        </w:rPr>
      </w:pPr>
      <w:r>
        <w:rPr>
          <w:rFonts w:ascii="Times New Roman" w:hAnsi="Times New Roman" w:cs="Times New Roman"/>
          <w:sz w:val="24"/>
          <w:szCs w:val="24"/>
        </w:rPr>
        <w:t>&lt;3&gt; Указывается индивидуальное наименование объекта недвижимости согласно сведениям о нем в Кадастре недвижимости при наличии такого наименования, а при его отсутствии – наименование объекта в реестре государственного (муниципального) имущества. Если имущество является помещением, указывается его номер в здании. При отсутствии индивидуального наименования указывается вид объекта недвижимости. Для движимого имущества указывается его наименование согласно сведениям реестра государственного (муниципального) имущества или технической документации.</w:t>
      </w:r>
    </w:p>
    <w:p w14:paraId="11AC08D7">
      <w:pPr>
        <w:pStyle w:val="7"/>
        <w:ind w:firstLine="540"/>
        <w:jc w:val="both"/>
        <w:rPr>
          <w:rFonts w:ascii="Times New Roman" w:hAnsi="Times New Roman" w:cs="Times New Roman"/>
          <w:sz w:val="24"/>
          <w:szCs w:val="24"/>
        </w:rPr>
      </w:pPr>
      <w:r>
        <w:rPr>
          <w:rFonts w:ascii="Times New Roman" w:hAnsi="Times New Roman" w:cs="Times New Roman"/>
          <w:sz w:val="24"/>
          <w:szCs w:val="24"/>
        </w:rPr>
        <w:t>&lt;4&gt; Основная характеристика, ее значение и единицы измерения объекта недвижимости указываются согласно сведениям Единого государственного реестра недвижимости.</w:t>
      </w:r>
    </w:p>
    <w:p w14:paraId="160CB21B">
      <w:pPr>
        <w:pStyle w:val="7"/>
        <w:ind w:firstLine="540"/>
        <w:jc w:val="both"/>
        <w:rPr>
          <w:rFonts w:ascii="Times New Roman" w:hAnsi="Times New Roman" w:cs="Times New Roman"/>
          <w:sz w:val="24"/>
          <w:szCs w:val="24"/>
        </w:rPr>
      </w:pPr>
      <w:r>
        <w:rPr>
          <w:rFonts w:ascii="Times New Roman" w:hAnsi="Times New Roman" w:cs="Times New Roman"/>
          <w:sz w:val="24"/>
          <w:szCs w:val="24"/>
        </w:rPr>
        <w:t>&lt;5&gt; Указывается кадастровый номер объекта недвижимости или его части, включаемой в перечень, при его отсутствии - условный номер или устаревший номер (при наличии).</w:t>
      </w:r>
    </w:p>
    <w:p w14:paraId="33761087">
      <w:pPr>
        <w:pStyle w:val="7"/>
        <w:ind w:firstLine="540"/>
        <w:jc w:val="both"/>
        <w:rPr>
          <w:rFonts w:ascii="Times New Roman" w:hAnsi="Times New Roman" w:cs="Times New Roman"/>
          <w:sz w:val="24"/>
          <w:szCs w:val="24"/>
        </w:rPr>
      </w:pPr>
      <w:r>
        <w:rPr>
          <w:rFonts w:ascii="Times New Roman" w:hAnsi="Times New Roman" w:cs="Times New Roman"/>
          <w:sz w:val="24"/>
          <w:szCs w:val="24"/>
        </w:rPr>
        <w:t>&lt;6&gt; На основании документов, содержащих актуальные сведения о техническом состоянии объекта недвижимости, указывается одно из следующих значений: пригодно к эксплуатации; требует текущего ремонта; требует капитального ремонта (реконструкции, модернизации, иных видов работ для приведения в нормативное техническое состояние). В случае, если имущество является объектом незавершенного строительства указывается: объект незавершенного строительства.</w:t>
      </w:r>
    </w:p>
    <w:p w14:paraId="551CB250">
      <w:pPr>
        <w:pStyle w:val="7"/>
        <w:ind w:firstLine="540"/>
        <w:jc w:val="both"/>
        <w:rPr>
          <w:rFonts w:ascii="Times New Roman" w:hAnsi="Times New Roman" w:cs="Times New Roman"/>
          <w:sz w:val="24"/>
          <w:szCs w:val="24"/>
        </w:rPr>
      </w:pPr>
      <w:r>
        <w:rPr>
          <w:rFonts w:ascii="Times New Roman" w:hAnsi="Times New Roman" w:cs="Times New Roman"/>
          <w:sz w:val="24"/>
          <w:szCs w:val="24"/>
        </w:rPr>
        <w:t>&lt;7&gt;, &lt;8&gt; Для объекта недвижимости, включенного в перечень, указывается категория и вид разрешенного использования земельного участка, на котором расположен такой объект. Для движимого имущества данные строки не заполняются.</w:t>
      </w:r>
    </w:p>
    <w:p w14:paraId="67526B71">
      <w:pPr>
        <w:pStyle w:val="7"/>
        <w:ind w:firstLine="540"/>
        <w:jc w:val="both"/>
        <w:rPr>
          <w:rFonts w:ascii="Times New Roman" w:hAnsi="Times New Roman" w:cs="Times New Roman"/>
          <w:sz w:val="24"/>
          <w:szCs w:val="24"/>
        </w:rPr>
      </w:pPr>
      <w:r>
        <w:rPr>
          <w:rFonts w:ascii="Times New Roman" w:hAnsi="Times New Roman" w:cs="Times New Roman"/>
          <w:sz w:val="24"/>
          <w:szCs w:val="24"/>
        </w:rPr>
        <w:t>&lt;9&gt; Указывается краткое описание состава имущества, если оно является сложной вещью либо главной вещью, предоставляемой в аренду с другими вещами, предназначенными для ее обслуживания. В ином случае данная строчка не заполняется.</w:t>
      </w:r>
    </w:p>
    <w:p w14:paraId="4476DEED">
      <w:pPr>
        <w:pStyle w:val="7"/>
        <w:ind w:firstLine="540"/>
        <w:jc w:val="both"/>
        <w:rPr>
          <w:rFonts w:ascii="Times New Roman" w:hAnsi="Times New Roman" w:cs="Times New Roman"/>
          <w:sz w:val="24"/>
          <w:szCs w:val="24"/>
        </w:rPr>
      </w:pPr>
      <w:r>
        <w:rPr>
          <w:rFonts w:ascii="Times New Roman" w:hAnsi="Times New Roman" w:cs="Times New Roman"/>
          <w:sz w:val="24"/>
          <w:szCs w:val="24"/>
        </w:rPr>
        <w:t>&lt;10&gt; Указывается «Да» или «Нет».</w:t>
      </w:r>
    </w:p>
    <w:p w14:paraId="5AC62585">
      <w:pPr>
        <w:pStyle w:val="7"/>
        <w:ind w:firstLine="540"/>
        <w:jc w:val="both"/>
        <w:rPr>
          <w:rFonts w:ascii="Times New Roman" w:hAnsi="Times New Roman" w:cs="Times New Roman"/>
          <w:sz w:val="24"/>
          <w:szCs w:val="24"/>
        </w:rPr>
      </w:pPr>
      <w:r>
        <w:rPr>
          <w:rFonts w:ascii="Times New Roman" w:hAnsi="Times New Roman" w:cs="Times New Roman"/>
          <w:sz w:val="24"/>
          <w:szCs w:val="24"/>
        </w:rPr>
        <w:t>&lt;11&gt; Для имущества казны указывается наименование публично-правового образования, для имущества, закрепленного на праве хозяйственного ведения или праве оперативного управления указывается наименование государственного (муниципального) унитарного предприятия, государственного (муниципального) учреждения, за которым закреплено это имущество.</w:t>
      </w:r>
    </w:p>
    <w:p w14:paraId="70E9692C">
      <w:pPr>
        <w:pStyle w:val="7"/>
        <w:ind w:firstLine="540"/>
        <w:jc w:val="both"/>
        <w:rPr>
          <w:rFonts w:ascii="Times New Roman" w:hAnsi="Times New Roman" w:cs="Times New Roman"/>
          <w:sz w:val="24"/>
          <w:szCs w:val="24"/>
        </w:rPr>
      </w:pPr>
      <w:r>
        <w:rPr>
          <w:rFonts w:ascii="Times New Roman" w:hAnsi="Times New Roman" w:cs="Times New Roman"/>
          <w:sz w:val="24"/>
          <w:szCs w:val="24"/>
        </w:rPr>
        <w:t>&lt;12&gt; Для имущества казны указывается: «нет», для имущества, закрепленного на праве хозяйственного ведения или праве оперативного управления указывается: «Право хозяйственного ведения» или «Право оперативного управления».</w:t>
      </w:r>
    </w:p>
    <w:p w14:paraId="156CD542">
      <w:pPr>
        <w:pStyle w:val="7"/>
        <w:ind w:firstLine="540"/>
        <w:jc w:val="both"/>
        <w:rPr>
          <w:rFonts w:ascii="Times New Roman" w:hAnsi="Times New Roman" w:cs="Times New Roman"/>
          <w:sz w:val="24"/>
          <w:szCs w:val="24"/>
        </w:rPr>
      </w:pPr>
      <w:r>
        <w:rPr>
          <w:rFonts w:ascii="Times New Roman" w:hAnsi="Times New Roman" w:cs="Times New Roman"/>
          <w:sz w:val="24"/>
          <w:szCs w:val="24"/>
        </w:rPr>
        <w:t>&lt;13&gt; ИНН указывается только для государственного (муниципального) унитарного предприятия, государственного (муниципального) учреждения.</w:t>
      </w:r>
    </w:p>
    <w:p w14:paraId="2CA3574F">
      <w:pPr>
        <w:pStyle w:val="7"/>
        <w:ind w:firstLine="540"/>
        <w:jc w:val="both"/>
        <w:rPr>
          <w:rFonts w:ascii="Times New Roman" w:hAnsi="Times New Roman" w:cs="Times New Roman"/>
          <w:sz w:val="24"/>
          <w:szCs w:val="24"/>
        </w:rPr>
        <w:sectPr>
          <w:pgSz w:w="11906" w:h="16838"/>
          <w:pgMar w:top="1134" w:right="850" w:bottom="1134" w:left="1701" w:header="720" w:footer="720" w:gutter="0"/>
          <w:cols w:space="720" w:num="1"/>
          <w:docGrid w:linePitch="600" w:charSpace="32768"/>
        </w:sectPr>
      </w:pPr>
      <w:r>
        <w:rPr>
          <w:rFonts w:ascii="Times New Roman" w:hAnsi="Times New Roman" w:cs="Times New Roman"/>
          <w:sz w:val="24"/>
          <w:szCs w:val="24"/>
        </w:rPr>
        <w:t>&lt;14&gt;, &lt;15&gt; Указывается номер телефона и адрес электронной почты ответственного структурного подразделения или сотрудника правообладателя для взаимодействия с субъектами малого и среднего предпринимательства и организациями, образующими инфраструктуру поддержки субъектов малого и среднего предпринимательства по вопросам заключения договора аренды имущества.</w:t>
      </w:r>
    </w:p>
    <w:tbl>
      <w:tblPr>
        <w:tblStyle w:val="3"/>
        <w:tblW w:w="0" w:type="auto"/>
        <w:tblInd w:w="0" w:type="dxa"/>
        <w:tblLayout w:type="autofit"/>
        <w:tblCellMar>
          <w:top w:w="0" w:type="dxa"/>
          <w:left w:w="108" w:type="dxa"/>
          <w:bottom w:w="0" w:type="dxa"/>
          <w:right w:w="108" w:type="dxa"/>
        </w:tblCellMar>
      </w:tblPr>
      <w:tblGrid>
        <w:gridCol w:w="5387"/>
        <w:gridCol w:w="3968"/>
      </w:tblGrid>
      <w:tr w14:paraId="698C004C">
        <w:tblPrEx>
          <w:tblCellMar>
            <w:top w:w="0" w:type="dxa"/>
            <w:left w:w="108" w:type="dxa"/>
            <w:bottom w:w="0" w:type="dxa"/>
            <w:right w:w="108" w:type="dxa"/>
          </w:tblCellMar>
        </w:tblPrEx>
        <w:tc>
          <w:tcPr>
            <w:tcW w:w="5387" w:type="dxa"/>
          </w:tcPr>
          <w:p w14:paraId="28A0D94A">
            <w:pPr>
              <w:pStyle w:val="6"/>
              <w:pageBreakBefore/>
              <w:jc w:val="center"/>
              <w:rPr>
                <w:rFonts w:ascii="Times New Roman" w:hAnsi="Times New Roman" w:cs="Times New Roman"/>
              </w:rPr>
            </w:pPr>
          </w:p>
        </w:tc>
        <w:tc>
          <w:tcPr>
            <w:tcW w:w="3968" w:type="dxa"/>
          </w:tcPr>
          <w:p w14:paraId="721B05DE">
            <w:pPr>
              <w:pStyle w:val="6"/>
              <w:rPr>
                <w:rFonts w:ascii="Times New Roman" w:hAnsi="Times New Roman" w:cs="Times New Roman"/>
              </w:rPr>
            </w:pPr>
            <w:r>
              <w:rPr>
                <w:rFonts w:ascii="Times New Roman" w:hAnsi="Times New Roman" w:cs="Times New Roman"/>
              </w:rPr>
              <w:t>Приложение  3</w:t>
            </w:r>
          </w:p>
          <w:p w14:paraId="2106F5C7">
            <w:pPr>
              <w:pStyle w:val="6"/>
              <w:rPr>
                <w:rFonts w:ascii="Times New Roman" w:hAnsi="Times New Roman" w:cs="Times New Roman"/>
              </w:rPr>
            </w:pPr>
            <w:r>
              <w:rPr>
                <w:rFonts w:ascii="Times New Roman" w:hAnsi="Times New Roman" w:cs="Times New Roman"/>
              </w:rPr>
              <w:t xml:space="preserve">к решению совета депутатов муниципального образования                         «Нестеровское» сельское поселение </w:t>
            </w:r>
            <w:r>
              <w:rPr>
                <w:rFonts w:ascii="Times New Roman" w:hAnsi="Times New Roman" w:cs="Times New Roman"/>
              </w:rPr>
              <w:br w:type="textWrapping"/>
            </w:r>
            <w:r>
              <w:rPr>
                <w:rFonts w:ascii="Times New Roman" w:hAnsi="Times New Roman" w:cs="Times New Roman"/>
              </w:rPr>
              <w:t>от  «</w:t>
            </w:r>
            <w:r>
              <w:rPr>
                <w:rFonts w:hint="default" w:ascii="Times New Roman" w:hAnsi="Times New Roman" w:cs="Times New Roman"/>
                <w:lang w:val="ru-RU"/>
              </w:rPr>
              <w:t>13</w:t>
            </w:r>
            <w:r>
              <w:rPr>
                <w:rFonts w:ascii="Times New Roman" w:hAnsi="Times New Roman" w:cs="Times New Roman"/>
              </w:rPr>
              <w:t>»__</w:t>
            </w:r>
            <w:r>
              <w:rPr>
                <w:rFonts w:hint="default" w:ascii="Times New Roman" w:hAnsi="Times New Roman" w:cs="Times New Roman"/>
                <w:lang w:val="ru-RU"/>
              </w:rPr>
              <w:t>09</w:t>
            </w:r>
            <w:r>
              <w:rPr>
                <w:rFonts w:ascii="Times New Roman" w:hAnsi="Times New Roman" w:cs="Times New Roman"/>
              </w:rPr>
              <w:t xml:space="preserve">_____2024  г.   № </w:t>
            </w:r>
            <w:r>
              <w:rPr>
                <w:rFonts w:hint="default" w:ascii="Times New Roman" w:hAnsi="Times New Roman" w:cs="Times New Roman"/>
                <w:lang w:val="ru-RU"/>
              </w:rPr>
              <w:t>65</w:t>
            </w:r>
          </w:p>
          <w:p w14:paraId="1A6036F6">
            <w:pPr>
              <w:pStyle w:val="6"/>
              <w:pageBreakBefore/>
              <w:jc w:val="center"/>
              <w:rPr>
                <w:rFonts w:ascii="Times New Roman" w:hAnsi="Times New Roman" w:cs="Times New Roman"/>
              </w:rPr>
            </w:pPr>
          </w:p>
        </w:tc>
      </w:tr>
    </w:tbl>
    <w:p w14:paraId="2F16A1CC">
      <w:pPr>
        <w:pStyle w:val="7"/>
        <w:jc w:val="right"/>
        <w:rPr>
          <w:rFonts w:ascii="Times New Roman" w:hAnsi="Times New Roman" w:cs="Times New Roman"/>
          <w:sz w:val="28"/>
          <w:szCs w:val="28"/>
        </w:rPr>
      </w:pPr>
    </w:p>
    <w:p w14:paraId="48958ED6">
      <w:pPr>
        <w:shd w:val="clear" w:color="auto" w:fill="FFFFFF"/>
        <w:spacing w:line="276" w:lineRule="auto"/>
        <w:jc w:val="center"/>
        <w:rPr>
          <w:rFonts w:ascii="Times New Roman" w:hAnsi="Times New Roman" w:eastAsia="Times New Roman" w:cs="Times New Roman"/>
          <w:b/>
        </w:rPr>
      </w:pPr>
      <w:r>
        <w:rPr>
          <w:rFonts w:ascii="Times New Roman" w:hAnsi="Times New Roman" w:eastAsia="Times New Roman" w:cs="Times New Roman"/>
          <w:b/>
          <w:sz w:val="28"/>
          <w:szCs w:val="28"/>
        </w:rPr>
        <w:t xml:space="preserve">Виды </w:t>
      </w:r>
      <w:r>
        <w:rPr>
          <w:rFonts w:ascii="Times New Roman" w:hAnsi="Times New Roman" w:eastAsia="Times New Roman" w:cs="Times New Roman"/>
          <w:b/>
        </w:rPr>
        <w:t xml:space="preserve">муниципального имущества, которое используется для формирования перечня муниципального имущества </w:t>
      </w:r>
      <w:r>
        <w:rPr>
          <w:rFonts w:ascii="Times New Roman" w:hAnsi="Times New Roman" w:cs="Times New Roman"/>
          <w:b/>
        </w:rPr>
        <w:t>муниципального образования «Нестеровское» сельское поселение</w:t>
      </w:r>
      <w:r>
        <w:rPr>
          <w:rFonts w:ascii="Times New Roman" w:hAnsi="Times New Roman" w:cs="Times New Roman"/>
          <w:b/>
          <w:kern w:val="1"/>
        </w:rPr>
        <w:t xml:space="preserve">, </w:t>
      </w:r>
      <w:r>
        <w:rPr>
          <w:rFonts w:ascii="Times New Roman" w:hAnsi="Times New Roman" w:eastAsia="Times New Roman" w:cs="Times New Roman"/>
          <w:b/>
        </w:rPr>
        <w:t>предназначенного для предоставления во владение и (или) в пользование субъектам малого и среднего предпринимательства, организациям, образующим инфраструктуру поддержки субъектов малого и среднего предпринимательства, а также физическим лицам, не являющимся индивидуальными предпринимателями и применяющим специальный налоговый режим «Налог на профессиональный доход»</w:t>
      </w:r>
    </w:p>
    <w:p w14:paraId="1B01F209">
      <w:pPr>
        <w:shd w:val="clear" w:color="auto" w:fill="FFFFFF"/>
        <w:spacing w:line="276" w:lineRule="auto"/>
        <w:jc w:val="center"/>
        <w:rPr>
          <w:rFonts w:ascii="Times New Roman" w:hAnsi="Times New Roman" w:eastAsia="Times New Roman" w:cs="Times New Roman"/>
          <w:b/>
        </w:rPr>
      </w:pPr>
    </w:p>
    <w:p w14:paraId="3E7EF710">
      <w:pPr>
        <w:shd w:val="clear" w:color="auto" w:fill="FFFFFF"/>
        <w:spacing w:line="276" w:lineRule="auto"/>
        <w:ind w:firstLine="851"/>
        <w:jc w:val="both"/>
        <w:rPr>
          <w:rFonts w:ascii="Times New Roman" w:hAnsi="Times New Roman" w:eastAsia="Times New Roman" w:cs="Times New Roman"/>
        </w:rPr>
      </w:pPr>
      <w:r>
        <w:rPr>
          <w:rFonts w:ascii="Times New Roman" w:hAnsi="Times New Roman" w:eastAsia="Times New Roman" w:cs="Times New Roman"/>
        </w:rPr>
        <w:t xml:space="preserve"> 1. Движимое имущество: оборудование, машины, механизмы, установки, инвентарь, инструменты, пригодные к эксплуатации по назначению с учетом их технического состояния, экономических характеристик и морального износа, срок службы которых превышает пять лет.</w:t>
      </w:r>
    </w:p>
    <w:p w14:paraId="03529D2E">
      <w:pPr>
        <w:shd w:val="clear" w:color="auto" w:fill="FFFFFF"/>
        <w:spacing w:line="276" w:lineRule="auto"/>
        <w:ind w:firstLine="851"/>
        <w:jc w:val="both"/>
        <w:rPr>
          <w:rFonts w:ascii="Times New Roman" w:hAnsi="Times New Roman" w:eastAsia="Times New Roman" w:cs="Times New Roman"/>
        </w:rPr>
      </w:pPr>
      <w:r>
        <w:rPr>
          <w:rFonts w:ascii="Times New Roman" w:hAnsi="Times New Roman" w:eastAsia="Times New Roman" w:cs="Times New Roman"/>
        </w:rPr>
        <w:t>2. Объекты недвижимого имущества, подключенные к сетям инженерно-технического обеспечения и имеющие доступ к объектам транспортной инфраструктуры.</w:t>
      </w:r>
    </w:p>
    <w:p w14:paraId="10B4522D">
      <w:pPr>
        <w:shd w:val="clear" w:color="auto" w:fill="FFFFFF"/>
        <w:spacing w:line="276" w:lineRule="auto"/>
        <w:ind w:firstLine="851"/>
        <w:jc w:val="both"/>
        <w:rPr>
          <w:rFonts w:ascii="Times New Roman" w:hAnsi="Times New Roman" w:eastAsia="Times New Roman" w:cs="Times New Roman"/>
        </w:rPr>
      </w:pPr>
      <w:r>
        <w:rPr>
          <w:rFonts w:ascii="Times New Roman" w:hAnsi="Times New Roman" w:eastAsia="Times New Roman" w:cs="Times New Roman"/>
        </w:rPr>
        <w:t xml:space="preserve">3. Имущество, переданное субъекту малого и среднего предпринимательства, </w:t>
      </w:r>
      <w:r>
        <w:rPr>
          <w:rFonts w:ascii="Times New Roman" w:hAnsi="Times New Roman" w:cs="Times New Roman"/>
        </w:rPr>
        <w:t>организации инфраструктуры поддержки и физическому лицу, применяющему специальный налоговый режим</w:t>
      </w:r>
      <w:r>
        <w:rPr>
          <w:rFonts w:ascii="Times New Roman" w:hAnsi="Times New Roman" w:eastAsia="Times New Roman" w:cs="Times New Roman"/>
        </w:rPr>
        <w:t xml:space="preserve"> по договору аренды, срок действия которого составляет не менее пяти лет.</w:t>
      </w:r>
    </w:p>
    <w:p w14:paraId="48BDC4A0">
      <w:pPr>
        <w:shd w:val="clear" w:color="auto" w:fill="FFFFFF"/>
        <w:spacing w:line="276" w:lineRule="auto"/>
        <w:ind w:firstLine="851"/>
        <w:jc w:val="both"/>
        <w:rPr>
          <w:rFonts w:ascii="Times New Roman" w:hAnsi="Times New Roman" w:eastAsia="Times New Roman" w:cs="Times New Roman"/>
        </w:rPr>
      </w:pPr>
      <w:r>
        <w:rPr>
          <w:rFonts w:ascii="Times New Roman" w:hAnsi="Times New Roman" w:eastAsia="Times New Roman" w:cs="Times New Roman"/>
        </w:rPr>
        <w:t>4. Земельные участки, в том числе из земель сельскохозяйственного назначения, размеры которых соответствуют предельным размерам, определенным в соответствии со статьей 11.9 Земельного кодекса Российской Федерации, в том числе предназначенные для реализации инвестиционных проектов в соответствии с законодательством Российской Федерации об инвестиционной деятельности.</w:t>
      </w:r>
    </w:p>
    <w:p w14:paraId="74EF3C0E">
      <w:pPr>
        <w:shd w:val="clear" w:color="auto" w:fill="FFFFFF"/>
        <w:spacing w:line="276" w:lineRule="auto"/>
        <w:ind w:firstLine="851"/>
        <w:jc w:val="both"/>
        <w:rPr>
          <w:rFonts w:ascii="Times New Roman" w:hAnsi="Times New Roman" w:eastAsia="Times New Roman" w:cs="Times New Roman"/>
        </w:rPr>
      </w:pPr>
      <w:r>
        <w:rPr>
          <w:rFonts w:ascii="Times New Roman" w:hAnsi="Times New Roman" w:eastAsia="Times New Roman" w:cs="Times New Roman"/>
        </w:rPr>
        <w:t>5. Здания, строения и сооружения, подлежащие ремонту и реконструкции, объекты незавершенного строительства, а также объекты недвижимого имущества, не подключенные к сетям инженерно-технического обеспечения и не имеющие доступа к объектам транспортной инфраструктуры.</w:t>
      </w:r>
    </w:p>
    <w:p w14:paraId="5AE84BC0">
      <w:pPr>
        <w:shd w:val="clear" w:color="auto" w:fill="FFFFFF"/>
        <w:spacing w:line="276" w:lineRule="auto"/>
        <w:ind w:firstLine="851"/>
        <w:jc w:val="both"/>
        <w:rPr>
          <w:rFonts w:ascii="Times New Roman" w:hAnsi="Times New Roman" w:eastAsia="Times New Roman" w:cs="Times New Roman"/>
        </w:rPr>
      </w:pPr>
    </w:p>
    <w:p w14:paraId="53FA0BBC">
      <w:pPr>
        <w:shd w:val="clear" w:color="auto" w:fill="FFFFFF"/>
        <w:spacing w:line="276" w:lineRule="auto"/>
        <w:ind w:firstLine="851"/>
        <w:jc w:val="both"/>
        <w:rPr>
          <w:rFonts w:ascii="Times New Roman" w:hAnsi="Times New Roman" w:eastAsia="Times New Roman" w:cs="Times New Roman"/>
        </w:rPr>
      </w:pPr>
    </w:p>
    <w:p w14:paraId="3CDB3052">
      <w:pPr>
        <w:shd w:val="clear" w:color="auto" w:fill="FFFFFF"/>
        <w:spacing w:line="276" w:lineRule="auto"/>
        <w:ind w:firstLine="851"/>
        <w:jc w:val="both"/>
        <w:rPr>
          <w:rFonts w:ascii="Times New Roman" w:hAnsi="Times New Roman" w:eastAsia="Times New Roman" w:cs="Times New Roman"/>
        </w:rPr>
      </w:pPr>
    </w:p>
    <w:p w14:paraId="05490CF8">
      <w:pPr>
        <w:tabs>
          <w:tab w:val="left" w:pos="3060"/>
        </w:tabs>
        <w:spacing w:line="276" w:lineRule="auto"/>
      </w:pPr>
    </w:p>
    <w:sectPr>
      <w:pgSz w:w="11906" w:h="16838"/>
      <w:pgMar w:top="1134" w:right="850" w:bottom="1134" w:left="1701"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Tahoma">
    <w:panose1 w:val="020B0604030504040204"/>
    <w:charset w:val="CC"/>
    <w:family w:val="swiss"/>
    <w:pitch w:val="default"/>
    <w:sig w:usb0="E1002EFF" w:usb1="C000605B" w:usb2="00000029" w:usb3="00000000" w:csb0="200101FF" w:csb1="2028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5"/>
  <w:documentProtection w:enforcement="0"/>
  <w:defaultTabStop w:val="708"/>
  <w:characterSpacingControl w:val="doNotCompress"/>
  <w:footnotePr>
    <w:footnote w:id="0"/>
    <w:footnote w:id="1"/>
  </w:footnotePr>
  <w:endnotePr>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3E36"/>
    <w:rsid w:val="00091412"/>
    <w:rsid w:val="000A3E36"/>
    <w:rsid w:val="00161F10"/>
    <w:rsid w:val="00167D21"/>
    <w:rsid w:val="00177AD2"/>
    <w:rsid w:val="001B20DA"/>
    <w:rsid w:val="00241621"/>
    <w:rsid w:val="00340D38"/>
    <w:rsid w:val="003B12A9"/>
    <w:rsid w:val="003E444E"/>
    <w:rsid w:val="004D221C"/>
    <w:rsid w:val="00506583"/>
    <w:rsid w:val="00543CF1"/>
    <w:rsid w:val="00572310"/>
    <w:rsid w:val="00586027"/>
    <w:rsid w:val="006D19EE"/>
    <w:rsid w:val="006E63A9"/>
    <w:rsid w:val="00854571"/>
    <w:rsid w:val="008C6542"/>
    <w:rsid w:val="008D1A0A"/>
    <w:rsid w:val="008F5C5E"/>
    <w:rsid w:val="00925F74"/>
    <w:rsid w:val="009471E3"/>
    <w:rsid w:val="00A6494F"/>
    <w:rsid w:val="00B3796A"/>
    <w:rsid w:val="00B77FE4"/>
    <w:rsid w:val="00B84D31"/>
    <w:rsid w:val="00BC7B28"/>
    <w:rsid w:val="00BE7712"/>
    <w:rsid w:val="00CA39B8"/>
    <w:rsid w:val="00CB1727"/>
    <w:rsid w:val="00D11B04"/>
    <w:rsid w:val="00D33B95"/>
    <w:rsid w:val="00DA7020"/>
    <w:rsid w:val="00E82475"/>
    <w:rsid w:val="00F91307"/>
    <w:rsid w:val="00F94F70"/>
    <w:rsid w:val="151528D9"/>
    <w:rsid w:val="1E5054EA"/>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qFormat="1" w:unhideWhenUsed="0" w:uiPriority="1" w:semiHidden="0" w:name="No Spacing"/>
  </w:latentStyles>
  <w:style w:type="paragraph" w:default="1" w:styleId="1">
    <w:name w:val="Normal"/>
    <w:qFormat/>
    <w:uiPriority w:val="0"/>
    <w:pPr>
      <w:suppressAutoHyphens/>
      <w:spacing w:after="0" w:line="240" w:lineRule="auto"/>
    </w:pPr>
    <w:rPr>
      <w:rFonts w:ascii="Tahoma" w:hAnsi="Tahoma" w:eastAsia="Tahoma" w:cs="Tahoma"/>
      <w:color w:val="000000"/>
      <w:sz w:val="24"/>
      <w:szCs w:val="24"/>
      <w:lang w:val="ru-RU" w:eastAsia="ru-RU" w:bidi="ru-RU"/>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character" w:styleId="4">
    <w:name w:val="Hyperlink"/>
    <w:qFormat/>
    <w:uiPriority w:val="0"/>
    <w:rPr>
      <w:color w:val="0066CC"/>
      <w:u w:val="single"/>
    </w:rPr>
  </w:style>
  <w:style w:type="paragraph" w:customStyle="1" w:styleId="5">
    <w:name w:val="Основной текст (2)"/>
    <w:basedOn w:val="1"/>
    <w:qFormat/>
    <w:uiPriority w:val="0"/>
    <w:pPr>
      <w:shd w:val="clear" w:color="auto" w:fill="FFFFFF"/>
      <w:spacing w:before="180" w:after="300" w:line="0" w:lineRule="atLeast"/>
      <w:jc w:val="center"/>
    </w:pPr>
    <w:rPr>
      <w:rFonts w:ascii="Arial" w:hAnsi="Arial" w:eastAsia="Arial" w:cs="Arial"/>
      <w:sz w:val="22"/>
      <w:szCs w:val="22"/>
    </w:rPr>
  </w:style>
  <w:style w:type="paragraph" w:customStyle="1" w:styleId="6">
    <w:name w:val="Без интервала1"/>
    <w:qFormat/>
    <w:uiPriority w:val="0"/>
    <w:pPr>
      <w:suppressAutoHyphens/>
      <w:spacing w:after="0" w:line="240" w:lineRule="auto"/>
    </w:pPr>
    <w:rPr>
      <w:rFonts w:ascii="Tahoma" w:hAnsi="Tahoma" w:eastAsia="Tahoma" w:cs="Tahoma"/>
      <w:color w:val="000000"/>
      <w:sz w:val="24"/>
      <w:szCs w:val="24"/>
      <w:lang w:val="ru-RU" w:eastAsia="ru-RU" w:bidi="ru-RU"/>
    </w:rPr>
  </w:style>
  <w:style w:type="paragraph" w:customStyle="1" w:styleId="7">
    <w:name w:val="ConsPlusNormal"/>
    <w:qFormat/>
    <w:uiPriority w:val="0"/>
    <w:pPr>
      <w:widowControl w:val="0"/>
      <w:suppressAutoHyphens/>
      <w:autoSpaceDE w:val="0"/>
      <w:spacing w:after="0" w:line="240" w:lineRule="auto"/>
    </w:pPr>
    <w:rPr>
      <w:rFonts w:ascii="Calibri" w:hAnsi="Calibri" w:eastAsia="Times New Roman" w:cs="Calibri"/>
      <w:sz w:val="22"/>
      <w:szCs w:val="20"/>
      <w:lang w:val="ru-RU" w:eastAsia="ar-SA" w:bidi="ar-SA"/>
    </w:rPr>
  </w:style>
  <w:style w:type="paragraph" w:customStyle="1" w:styleId="8">
    <w:name w:val="ConsPlusTitle"/>
    <w:qFormat/>
    <w:uiPriority w:val="0"/>
    <w:pPr>
      <w:widowControl w:val="0"/>
      <w:suppressAutoHyphens/>
      <w:autoSpaceDE w:val="0"/>
      <w:spacing w:after="0" w:line="240" w:lineRule="auto"/>
    </w:pPr>
    <w:rPr>
      <w:rFonts w:ascii="Calibri" w:hAnsi="Calibri" w:eastAsia="Times New Roman" w:cs="Calibri"/>
      <w:b/>
      <w:sz w:val="22"/>
      <w:szCs w:val="20"/>
      <w:lang w:val="ru-RU" w:eastAsia="ar-SA" w:bidi="ar-SA"/>
    </w:rPr>
  </w:style>
  <w:style w:type="paragraph" w:styleId="9">
    <w:name w:val="No Spacing"/>
    <w:qFormat/>
    <w:uiPriority w:val="1"/>
    <w:pPr>
      <w:suppressAutoHyphens/>
      <w:spacing w:after="0" w:line="240" w:lineRule="auto"/>
    </w:pPr>
    <w:rPr>
      <w:rFonts w:ascii="Tahoma" w:hAnsi="Tahoma" w:eastAsia="Tahoma" w:cs="Tahoma"/>
      <w:color w:val="000000"/>
      <w:sz w:val="24"/>
      <w:szCs w:val="24"/>
      <w:lang w:val="ru-RU" w:eastAsia="ru-RU" w:bidi="ru-RU"/>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EAD3B8-6901-491B-B18C-DC677D2B506C}">
  <ds:schemaRefs/>
</ds:datastoreItem>
</file>

<file path=docProps/app.xml><?xml version="1.0" encoding="utf-8"?>
<Properties xmlns="http://schemas.openxmlformats.org/officeDocument/2006/extended-properties" xmlns:vt="http://schemas.openxmlformats.org/officeDocument/2006/docPropsVTypes">
  <Template>Normal</Template>
  <Pages>13</Pages>
  <Words>4980</Words>
  <Characters>28387</Characters>
  <Lines>236</Lines>
  <Paragraphs>66</Paragraphs>
  <TotalTime>244</TotalTime>
  <ScaleCrop>false</ScaleCrop>
  <LinksUpToDate>false</LinksUpToDate>
  <CharactersWithSpaces>33301</CharactersWithSpaces>
  <Application>WPS Office_12.2.0.18283_F1E327BC-269C-435d-A152-05C5408002CA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2024-07-08T01:33:00Z</dcterms:created>
  <dc:creator>UserPC</dc:creator>
  <cp:lastModifiedBy>user</cp:lastModifiedBy>
  <cp:lastPrinted>2024-09-23T02:08:00Z</cp:lastPrinted>
  <dcterms:modified xsi:type="dcterms:W3CDTF">2024-09-23T02:18:47Z</dcterms:modified>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1049-12.2.0.18283</vt:lpwstr>
  </property>
  <property fmtid="{D5CDD505-2E9C-101B-9397-08002B2CF9AE}" pid="3" name="ICV">
    <vt:lpwstr>278350B5F0D84FADB48FE2D82CCEF707_12</vt:lpwstr>
  </property>
</Properties>
</file>